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20" w:lineRule="exact"/>
        <w:jc w:val="both"/>
        <w:textAlignment w:val="auto"/>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p>
    <w:p>
      <w:pPr>
        <w:pStyle w:val="2"/>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pPr>
        <w:pStyle w:val="2"/>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办公业务用房综合维修项目招标代理机构</w:t>
      </w:r>
    </w:p>
    <w:p>
      <w:pPr>
        <w:pStyle w:val="2"/>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采购要求</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eastAsia="宋体" w:cs="宋体"/>
          <w:color w:val="auto"/>
        </w:rPr>
      </w:pP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一、报价要求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报价采用报费率的方式进行。项目服务费按照《国家计委关于印发&lt;招标代理服务收费管理暂行办法&gt;通知》（计价格）[2002]1980号）、《国家发展改革委关于降低部分建设项目收费标准规范收费行为等有关问题的通知》（发改价格[2011]534号）及《国家发改委关于进一步放开建设项目专业服务价格的通知》（发改价格[2015]299号）收费标准测算。服务费支付金额不超过初设核定的代理费金额8.7万元。</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二、商务要求</w:t>
      </w:r>
    </w:p>
    <w:p>
      <w:pPr>
        <w:pStyle w:val="8"/>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1.采购结果及服务期限要求：一个采购年度（合同生效时起算）。</w:t>
      </w:r>
    </w:p>
    <w:p>
      <w:pPr>
        <w:pStyle w:val="8"/>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2.本项目不承诺具体业务数量，按实际下达的招标代理服务内容为准。</w:t>
      </w:r>
    </w:p>
    <w:p>
      <w:pPr>
        <w:pStyle w:val="8"/>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3.服务地点：按采购人要求为准。</w:t>
      </w:r>
    </w:p>
    <w:p>
      <w:pPr>
        <w:pStyle w:val="8"/>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4.取费标准：</w:t>
      </w:r>
    </w:p>
    <w:p>
      <w:pPr>
        <w:pStyle w:val="8"/>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供应商的报价应包括供应商为完成本项目招标代理、合同编制咨询等服务所发生的所有费用，其中公司管理费、会务费、信息服务费、交通费、住宿费、餐费、专家劳务费等相关费用均含在报价之中，采购人不另行单独支付。供应商因完成本项目招标代理服务必须缴纳的所有税费均由供应商承担，并包含在所报的报价内，采购人不另行支付。</w:t>
      </w:r>
    </w:p>
    <w:p>
      <w:pPr>
        <w:pStyle w:val="8"/>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（2）服务收费标准以中标价格为基数，按下列收费标准采用差额定率累进计费方式计算的招标代理费乘以成交供应商填报的费率来承担本项目的招标代理任务及相关服务。</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01"/>
        <w:gridCol w:w="2025"/>
        <w:gridCol w:w="2025"/>
        <w:gridCol w:w="20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atLeast"/>
          <w:tblCellSpacing w:w="0" w:type="dxa"/>
          <w:jc w:val="center"/>
        </w:trPr>
        <w:tc>
          <w:tcPr>
            <w:tcW w:w="3201" w:type="dxa"/>
            <w:tcBorders>
              <w:top w:val="outset" w:color="auto" w:sz="6" w:space="0"/>
              <w:left w:val="outset" w:color="auto" w:sz="6" w:space="0"/>
              <w:bottom w:val="outset" w:color="auto" w:sz="6" w:space="0"/>
              <w:right w:val="outset" w:color="auto" w:sz="6" w:space="0"/>
            </w:tcBorders>
            <w:noWrap w:val="0"/>
            <w:vAlign w:val="center"/>
          </w:tcPr>
          <w:p>
            <w:pPr>
              <w:tabs>
                <w:tab w:val="left" w:pos="2339"/>
              </w:tabs>
              <w:jc w:val="right"/>
              <w:rPr>
                <w:rFonts w:hint="eastAsia" w:ascii="楷体" w:hAnsi="楷体" w:eastAsia="楷体" w:cs="楷体"/>
                <w:bCs/>
                <w:color w:val="auto"/>
                <w:sz w:val="24"/>
                <w:szCs w:val="24"/>
              </w:rPr>
            </w:pPr>
            <w:r>
              <w:rPr>
                <w:rFonts w:hint="eastAsia" w:ascii="楷体" w:hAnsi="楷体" w:eastAsia="楷体" w:cs="楷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-635</wp:posOffset>
                      </wp:positionV>
                      <wp:extent cx="1999615" cy="584200"/>
                      <wp:effectExtent l="1270" t="4445" r="18415" b="209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999615" cy="584200"/>
                              </a:xfrm>
                              <a:prstGeom prst="line">
                                <a:avLst/>
                              </a:prstGeom>
                              <a:noFill/>
                              <a:ln w="3175">
                                <a:solidFill>
                                  <a:srgbClr val="000000"/>
                                </a:solidFill>
                                <a:round/>
                              </a:ln>
                              <a:effectLst/>
                            </wps:spPr>
                            <wps:bodyPr/>
                          </wps:wsp>
                        </a:graphicData>
                      </a:graphic>
                    </wp:anchor>
                  </w:drawing>
                </mc:Choice>
                <mc:Fallback>
                  <w:pict>
                    <v:line id="_x0000_s1026" o:spid="_x0000_s1026" o:spt="20" style="position:absolute;left:0pt;margin-left:1.1pt;margin-top:-0.05pt;height:46pt;width:157.45pt;z-index:251659264;mso-width-relative:page;mso-height-relative:page;" filled="f" stroked="t" coordsize="21600,21600" o:gfxdata="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gfPzXAAAABgEAAA8AAAAAAAAAAQAgAAAAIgAAAGRycy9kb3ducmV2LnhtbFBLAQIUABQAAAAI&#10;AIdO4kA8d4iU7gEAAL0DAAAOAAAAAAAAAAEAIAAAACYBAABkcnMvZTJvRG9jLnhtbFBLBQYAAAAA&#10;BgAGAFkBAACGBQAAAAA=&#10;">
                      <v:fill on="f" focussize="0,0"/>
                      <v:stroke weight="0.25pt" color="#000000" joinstyle="round"/>
                      <v:imagedata o:title=""/>
                      <o:lock v:ext="edit" aspectratio="f"/>
                    </v:line>
                  </w:pict>
                </mc:Fallback>
              </mc:AlternateContent>
            </w:r>
            <w:r>
              <w:rPr>
                <w:rFonts w:hint="eastAsia" w:ascii="楷体" w:hAnsi="楷体" w:eastAsia="楷体" w:cs="楷体"/>
                <w:bCs/>
                <w:color w:val="auto"/>
                <w:sz w:val="24"/>
                <w:szCs w:val="24"/>
              </w:rPr>
              <w:t>服务类型</w:t>
            </w:r>
          </w:p>
          <w:p>
            <w:pPr>
              <w:rPr>
                <w:rFonts w:hint="eastAsia" w:ascii="楷体" w:hAnsi="楷体" w:eastAsia="楷体" w:cs="楷体"/>
                <w:bCs/>
                <w:color w:val="auto"/>
                <w:sz w:val="24"/>
                <w:szCs w:val="24"/>
              </w:rPr>
            </w:pPr>
          </w:p>
          <w:p>
            <w:pPr>
              <w:rPr>
                <w:rFonts w:hint="eastAsia" w:ascii="楷体" w:hAnsi="楷体" w:eastAsia="楷体" w:cs="楷体"/>
                <w:color w:val="auto"/>
                <w:sz w:val="24"/>
                <w:szCs w:val="24"/>
              </w:rPr>
            </w:pPr>
            <w:r>
              <w:rPr>
                <w:rFonts w:hint="eastAsia" w:ascii="楷体" w:hAnsi="楷体" w:eastAsia="楷体" w:cs="楷体"/>
                <w:bCs/>
                <w:color w:val="auto"/>
                <w:sz w:val="24"/>
                <w:szCs w:val="24"/>
              </w:rPr>
              <w:t>中标金额（万元）</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pStyle w:val="9"/>
              <w:jc w:val="center"/>
              <w:rPr>
                <w:rFonts w:hint="eastAsia" w:ascii="楷体" w:hAnsi="楷体" w:eastAsia="楷体" w:cs="楷体"/>
                <w:color w:val="auto"/>
                <w:sz w:val="24"/>
                <w:szCs w:val="24"/>
              </w:rPr>
            </w:pPr>
            <w:r>
              <w:rPr>
                <w:rFonts w:hint="eastAsia" w:ascii="楷体" w:hAnsi="楷体" w:eastAsia="楷体" w:cs="楷体"/>
                <w:color w:val="auto"/>
                <w:sz w:val="24"/>
                <w:szCs w:val="24"/>
              </w:rPr>
              <w:t>货物招标</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4"/>
                <w:szCs w:val="24"/>
              </w:rPr>
            </w:pPr>
            <w:r>
              <w:rPr>
                <w:rFonts w:hint="eastAsia" w:ascii="楷体" w:hAnsi="楷体" w:eastAsia="楷体" w:cs="楷体"/>
                <w:bCs/>
                <w:color w:val="auto"/>
                <w:sz w:val="24"/>
                <w:szCs w:val="24"/>
              </w:rPr>
              <w:t>服务招标</w:t>
            </w:r>
          </w:p>
        </w:tc>
        <w:tc>
          <w:tcPr>
            <w:tcW w:w="20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4"/>
                <w:szCs w:val="24"/>
              </w:rPr>
            </w:pPr>
            <w:r>
              <w:rPr>
                <w:rFonts w:hint="eastAsia" w:ascii="楷体" w:hAnsi="楷体" w:eastAsia="楷体" w:cs="楷体"/>
                <w:bCs/>
                <w:color w:val="auto"/>
                <w:sz w:val="24"/>
                <w:szCs w:val="24"/>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jc w:val="center"/>
        </w:trPr>
        <w:tc>
          <w:tcPr>
            <w:tcW w:w="3201" w:type="dxa"/>
            <w:tcBorders>
              <w:top w:val="outset" w:color="auto" w:sz="6" w:space="0"/>
              <w:left w:val="outset" w:color="auto" w:sz="6" w:space="0"/>
              <w:bottom w:val="outset" w:color="auto" w:sz="6" w:space="0"/>
              <w:right w:val="outset" w:color="auto" w:sz="6" w:space="0"/>
            </w:tcBorders>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100以下</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1.5％</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1.5％</w:t>
            </w:r>
          </w:p>
        </w:tc>
        <w:tc>
          <w:tcPr>
            <w:tcW w:w="20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jc w:val="center"/>
        </w:trPr>
        <w:tc>
          <w:tcPr>
            <w:tcW w:w="3201" w:type="dxa"/>
            <w:tcBorders>
              <w:top w:val="outset" w:color="auto" w:sz="6" w:space="0"/>
              <w:left w:val="outset" w:color="auto" w:sz="6" w:space="0"/>
              <w:bottom w:val="outset" w:color="auto" w:sz="6" w:space="0"/>
              <w:right w:val="outset" w:color="auto" w:sz="6" w:space="0"/>
            </w:tcBorders>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100—500</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1.1％</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0.8％</w:t>
            </w:r>
          </w:p>
        </w:tc>
        <w:tc>
          <w:tcPr>
            <w:tcW w:w="20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jc w:val="center"/>
        </w:trPr>
        <w:tc>
          <w:tcPr>
            <w:tcW w:w="3201" w:type="dxa"/>
            <w:tcBorders>
              <w:top w:val="outset" w:color="auto" w:sz="6" w:space="0"/>
              <w:left w:val="outset" w:color="auto" w:sz="6" w:space="0"/>
              <w:bottom w:val="outset" w:color="auto" w:sz="6" w:space="0"/>
              <w:right w:val="outset" w:color="auto" w:sz="6" w:space="0"/>
            </w:tcBorders>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500—1000</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0.8％</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0.45％</w:t>
            </w:r>
          </w:p>
        </w:tc>
        <w:tc>
          <w:tcPr>
            <w:tcW w:w="20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68" w:hRule="atLeast"/>
          <w:tblCellSpacing w:w="0" w:type="dxa"/>
          <w:jc w:val="center"/>
        </w:trPr>
        <w:tc>
          <w:tcPr>
            <w:tcW w:w="3201" w:type="dxa"/>
            <w:tcBorders>
              <w:top w:val="outset" w:color="auto" w:sz="6" w:space="0"/>
              <w:left w:val="outset" w:color="auto" w:sz="6" w:space="0"/>
              <w:bottom w:val="outset" w:color="auto" w:sz="6" w:space="0"/>
              <w:right w:val="outset" w:color="auto" w:sz="6" w:space="0"/>
            </w:tcBorders>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1000—5000</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0.5％</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0.25％</w:t>
            </w:r>
          </w:p>
        </w:tc>
        <w:tc>
          <w:tcPr>
            <w:tcW w:w="20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jc w:val="center"/>
        </w:trPr>
        <w:tc>
          <w:tcPr>
            <w:tcW w:w="3201" w:type="dxa"/>
            <w:tcBorders>
              <w:top w:val="outset" w:color="auto" w:sz="6" w:space="0"/>
              <w:left w:val="outset" w:color="auto" w:sz="6" w:space="0"/>
              <w:bottom w:val="outset" w:color="auto" w:sz="6" w:space="0"/>
              <w:right w:val="outset" w:color="auto" w:sz="6" w:space="0"/>
            </w:tcBorders>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5000—10000</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0.25％</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0.1％</w:t>
            </w:r>
          </w:p>
        </w:tc>
        <w:tc>
          <w:tcPr>
            <w:tcW w:w="20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jc w:val="center"/>
        </w:trPr>
        <w:tc>
          <w:tcPr>
            <w:tcW w:w="3201" w:type="dxa"/>
            <w:tcBorders>
              <w:top w:val="outset" w:color="auto" w:sz="6" w:space="0"/>
              <w:left w:val="outset" w:color="auto" w:sz="6" w:space="0"/>
              <w:bottom w:val="outset" w:color="auto" w:sz="6" w:space="0"/>
              <w:right w:val="outset" w:color="auto" w:sz="6" w:space="0"/>
            </w:tcBorders>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10000-50000</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0.05%</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0.05%</w:t>
            </w:r>
          </w:p>
        </w:tc>
        <w:tc>
          <w:tcPr>
            <w:tcW w:w="20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jc w:val="center"/>
        </w:trPr>
        <w:tc>
          <w:tcPr>
            <w:tcW w:w="3201" w:type="dxa"/>
            <w:tcBorders>
              <w:top w:val="outset" w:color="auto" w:sz="6" w:space="0"/>
              <w:left w:val="outset" w:color="auto" w:sz="6" w:space="0"/>
              <w:bottom w:val="outset" w:color="auto" w:sz="6" w:space="0"/>
              <w:right w:val="outset" w:color="auto" w:sz="6" w:space="0"/>
            </w:tcBorders>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50000——100000</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0.035%</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0.035%</w:t>
            </w:r>
          </w:p>
        </w:tc>
        <w:tc>
          <w:tcPr>
            <w:tcW w:w="20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jc w:val="center"/>
        </w:trPr>
        <w:tc>
          <w:tcPr>
            <w:tcW w:w="3201" w:type="dxa"/>
            <w:tcBorders>
              <w:top w:val="outset" w:color="auto" w:sz="6" w:space="0"/>
              <w:left w:val="outset" w:color="auto" w:sz="6" w:space="0"/>
              <w:bottom w:val="outset" w:color="auto" w:sz="6" w:space="0"/>
              <w:right w:val="outset" w:color="auto" w:sz="6" w:space="0"/>
            </w:tcBorders>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100000-500000</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0.008％</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0.008％</w:t>
            </w:r>
          </w:p>
        </w:tc>
        <w:tc>
          <w:tcPr>
            <w:tcW w:w="20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jc w:val="center"/>
        </w:trPr>
        <w:tc>
          <w:tcPr>
            <w:tcW w:w="3201" w:type="dxa"/>
            <w:tcBorders>
              <w:top w:val="outset" w:color="auto" w:sz="6" w:space="0"/>
              <w:left w:val="outset" w:color="auto" w:sz="6" w:space="0"/>
              <w:bottom w:val="outset" w:color="auto" w:sz="6" w:space="0"/>
              <w:right w:val="outset" w:color="auto" w:sz="6" w:space="0"/>
            </w:tcBorders>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500000-1000000</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0.006％</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0.006％</w:t>
            </w:r>
          </w:p>
        </w:tc>
        <w:tc>
          <w:tcPr>
            <w:tcW w:w="20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 w:hRule="atLeast"/>
          <w:tblCellSpacing w:w="0" w:type="dxa"/>
          <w:jc w:val="center"/>
        </w:trPr>
        <w:tc>
          <w:tcPr>
            <w:tcW w:w="3201" w:type="dxa"/>
            <w:tcBorders>
              <w:top w:val="outset" w:color="auto" w:sz="6" w:space="0"/>
              <w:left w:val="outset" w:color="auto" w:sz="6" w:space="0"/>
              <w:bottom w:val="outset" w:color="auto" w:sz="6" w:space="0"/>
              <w:right w:val="outset" w:color="auto" w:sz="6" w:space="0"/>
            </w:tcBorders>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1000000以上</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0.004％</w:t>
            </w:r>
          </w:p>
        </w:tc>
        <w:tc>
          <w:tcPr>
            <w:tcW w:w="202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0.004％</w:t>
            </w:r>
          </w:p>
        </w:tc>
        <w:tc>
          <w:tcPr>
            <w:tcW w:w="20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0.004％</w:t>
            </w:r>
          </w:p>
        </w:tc>
      </w:tr>
    </w:tbl>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三、</w:t>
      </w:r>
      <w:r>
        <w:rPr>
          <w:rFonts w:hint="eastAsia" w:ascii="黑体" w:hAnsi="黑体" w:eastAsia="黑体" w:cs="黑体"/>
          <w:b w:val="0"/>
          <w:bCs w:val="0"/>
          <w:color w:val="auto"/>
          <w:sz w:val="32"/>
          <w:szCs w:val="32"/>
          <w:lang w:val="en-US" w:eastAsia="zh-CN"/>
        </w:rPr>
        <w:t>服务要求</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项目的招标代理服务要求如下：</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招标代理机构应委派有资质和能力与本次招投标工作相适应的人员，成立招标代理项目组，根据采购人的具体要求，做好招标代理工作。其具体服务内容如下：</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（1）负责协助采购人编制项目采购招标方案，报采购人审核后予以落实；</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（2）组织编写资格预审公告、资格预审文件、招标采购文件或补遗文件（含实物工程量清单、业主控制价)；</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（3）负责将资格预审公告、资格预审文件、招标文件或补遗文件报送有关部门审批，答复有关部门就这些文件提出的商务和技术问题，对需要修改的问题，负责组织编写后报采购人审定；</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（4）按采购人要求拟定和发布资格预审公告和招标公告，并承担相关费用；</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（5）负责印刷资格预审公告、资格预审文件、招标文件或补遗文件，负责发售资格预审文件或招标文件。发售资格预审文件、招标文件的价格由供应商根据国家和地方有关规定执行，采购人不承担任何责任；</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（6）按照采购人单位要求，审查已报名的投标人资格、是否有不符合招标人公司要求的不良行为，组织填写采购人所需供应商信息资料、表格；</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根据实际情况，组织标前会并解答投标人提出的问题；对投标人关于资格预审文件或招标文件提出的问题作出答复或澄清并报招标人审定后将答复或澄清发送投标人，在需要时，对资格预审文件、招标文件进行修改并将修改文件发送投标人；</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（8）接受资格预审申请文件或投标文件；</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（9）负责组织开标；</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（10）负责邀请有关专家，组织资格预审评审和评标，并承担相关费用；负责在开标评审前告知评委投标人资格及不良行为审核结果；负责编写资格预审评审报告、评标报告；</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（11）在需要时，负责在资格评审或评标过程中邀请投标人就投标的相关问题进行澄清；</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（12）在需要时，负责通知投标人延长投标有效期和投标保证函有效期；</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（13）在需要时联系有关管理部门评审评标报告；负责将资格预审评审报告、评标报告报送相关管理部门审批；</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（14）对于有关管理部门就资格预审评审报告或评标报告提出的问题，在与采购人商定意见后，按商定意见作出答复；</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（15）经采购人同意后，向资格预审合格的投标人发出资格预审合格通知书或向中标人发出中标通知书；</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（16）负责受理项目招投标过程中产生的质疑、投诉；</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（17）协助采购人与中标人洽谈工程或服务或货物采购合同；</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（18）印刷合同并以招标代理的名义主持工程或服务或货物采购合同的签订；</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（19）负责向相关部门报送工程或服务或货物采购合同副本或订货通知单，并将工程或服务或货物采购合同报有关部门备案或登记；</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（20）根据合同执行情况，协助招标人解决合同履行过程中的相关问题；</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（21）及时向采购人通报代理工作中的重要事项，并与招标人磋商解决问题的办法；</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（22）合同履行期内合同终止后，未经采购人同意，供应商不得泄漏与招标人招标采购项目相关的任何招标资料和情况。</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（23）供应商在代理行业采购业务中不得接受任何投标人的奖品、宴请、行贿或者提供其他不正当利益，不得泄露招标、评标、定标过程中依法需要保密的内容，不得拒绝有关部门监督检查或者提供虚假情况；</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24）供应商未能履行以上各项义务，给采购人造成损失的，应当赔偿采购人的有关损失。供应商如在代理招标人采购业务中存在与采购人、其他供应商恶意串通，收受贿赂、恶意串通、开标前泄露标底、伪造变造采购文件等违法行为，将其列入本单位“黑名单”，并采取相应的惩处措施；</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（25）供应商应委派响应文件填写的招标代理服务团队为招标人提供招标代理服务。如因特殊情况需更换人员的，应事先取得采购人的同意。</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四、其他要求</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1.成交供应商对有关项目的一切内容负有保密责任。</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2.成交供应商在工作中，不得将受托项目转包、分包给其他单位或个人。</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3.本次费用报价为完成本项目工作的全部费用，费用包干。</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4.成交供应商应在我办规定时间内签订合同。</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五、评审标准</w:t>
      </w:r>
    </w:p>
    <w:p>
      <w:pPr>
        <w:pageBreakBefore w:val="0"/>
        <w:widowControl w:val="0"/>
        <w:kinsoku/>
        <w:wordWrap/>
        <w:overflowPunct/>
        <w:topLinePunct w:val="0"/>
        <w:autoSpaceDE/>
        <w:autoSpaceDN/>
        <w:bidi w:val="0"/>
        <w:adjustRightInd/>
        <w:snapToGrid/>
        <w:spacing w:line="520" w:lineRule="exact"/>
        <w:textAlignment w:val="auto"/>
        <w:rPr>
          <w:rFonts w:ascii="宋体" w:hAnsi="宋体" w:eastAsia="宋体" w:cs="宋体"/>
          <w:color w:val="auto"/>
        </w:rPr>
      </w:pPr>
      <w:r>
        <w:rPr>
          <w:rFonts w:hint="eastAsia" w:ascii="宋体" w:hAnsi="宋体" w:eastAsia="宋体" w:cs="宋体"/>
          <w:b/>
          <w:bCs/>
          <w:color w:val="auto"/>
        </w:rPr>
        <w:t xml:space="preserve"> </w:t>
      </w:r>
      <w:r>
        <w:rPr>
          <w:rFonts w:ascii="宋体" w:hAnsi="宋体" w:eastAsia="宋体" w:cs="宋体"/>
          <w:b/>
          <w:bCs/>
          <w:color w:val="auto"/>
        </w:rPr>
        <w:t xml:space="preserve">  </w:t>
      </w:r>
      <w:r>
        <w:rPr>
          <w:rFonts w:hint="eastAsia" w:ascii="仿宋_GB2312" w:hAnsi="仿宋_GB2312" w:eastAsia="仿宋_GB2312" w:cs="仿宋_GB2312"/>
          <w:color w:val="auto"/>
          <w:kern w:val="2"/>
          <w:sz w:val="32"/>
          <w:szCs w:val="32"/>
          <w:lang w:val="en-US" w:eastAsia="zh-CN" w:bidi="ar-SA"/>
        </w:rPr>
        <w:t xml:space="preserve">  详见附件</w:t>
      </w:r>
    </w:p>
    <w:p>
      <w:pPr>
        <w:pStyle w:val="8"/>
        <w:ind w:left="0" w:leftChars="0"/>
        <w:rPr>
          <w:color w:val="auto"/>
        </w:rPr>
      </w:pPr>
    </w:p>
    <w:p>
      <w:pPr>
        <w:pStyle w:val="8"/>
        <w:ind w:left="0" w:leftChars="0"/>
        <w:rPr>
          <w:color w:val="auto"/>
        </w:rPr>
      </w:pPr>
    </w:p>
    <w:p>
      <w:pPr>
        <w:pStyle w:val="8"/>
        <w:ind w:left="0" w:leftChars="0"/>
        <w:rPr>
          <w:color w:val="auto"/>
        </w:rPr>
      </w:pPr>
    </w:p>
    <w:p>
      <w:pPr>
        <w:pStyle w:val="8"/>
        <w:ind w:left="0" w:leftChars="0"/>
        <w:rPr>
          <w:color w:val="auto"/>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黑体" w:hAnsi="黑体" w:eastAsia="黑体" w:cs="黑体"/>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评审方法、程序及标准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b/>
          <w:bCs/>
          <w:color w:val="auto"/>
          <w:sz w:val="32"/>
          <w:szCs w:val="32"/>
        </w:rPr>
      </w:pP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一、评审方法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根据《中共武汉市委网络安全和信息化委员会办公室自行采购管理办法》，本次评审采用综合评分法（百分制），即响应文件满足全部实质性要求且按评分细则评审得分最高的供应商为成交供应商的评审方法。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项目评审过程中，不得去掉最后报价中的最高报价和最低报价。本项目评分保留小数点后两位。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推荐成交候选供应商的方法：评审小组按评审后得分由高到低顺序进行推荐。得分相同的，按技术指标优劣顺序排列。</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rPr>
      </w:pPr>
      <w:bookmarkStart w:id="0" w:name="_Toc12083"/>
      <w:r>
        <w:rPr>
          <w:rFonts w:hint="eastAsia" w:ascii="黑体" w:hAnsi="黑体" w:eastAsia="黑体" w:cs="黑体"/>
          <w:b w:val="0"/>
          <w:bCs w:val="0"/>
          <w:color w:val="auto"/>
          <w:sz w:val="32"/>
          <w:szCs w:val="32"/>
        </w:rPr>
        <w:t>二、评审程序</w:t>
      </w:r>
      <w:bookmarkEnd w:id="0"/>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w:t>
      </w:r>
      <w:bookmarkStart w:id="1" w:name="_Toc492403840"/>
      <w:r>
        <w:rPr>
          <w:rFonts w:hint="eastAsia" w:ascii="楷体" w:hAnsi="楷体" w:eastAsia="楷体" w:cs="楷体"/>
          <w:b/>
          <w:bCs/>
          <w:color w:val="auto"/>
          <w:sz w:val="32"/>
          <w:szCs w:val="32"/>
        </w:rPr>
        <w:t>资格审查表</w:t>
      </w:r>
      <w:bookmarkEnd w:id="1"/>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93"/>
        <w:gridCol w:w="2912"/>
        <w:gridCol w:w="5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681" w:type="dxa"/>
            <w:shd w:val="clear" w:color="auto" w:fill="D7D7D7" w:themeFill="background1" w:themeFillShade="D8"/>
            <w:vAlign w:val="center"/>
          </w:tcPr>
          <w:p>
            <w:pPr>
              <w:widowControl/>
              <w:adjustRightInd w:val="0"/>
              <w:snapToGrid w:val="0"/>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序号</w:t>
            </w:r>
          </w:p>
        </w:tc>
        <w:tc>
          <w:tcPr>
            <w:tcW w:w="2858" w:type="dxa"/>
            <w:shd w:val="clear" w:color="auto" w:fill="D7D7D7" w:themeFill="background1" w:themeFillShade="D8"/>
            <w:vAlign w:val="center"/>
          </w:tcPr>
          <w:p>
            <w:pPr>
              <w:adjustRightInd w:val="0"/>
              <w:snapToGrid w:val="0"/>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资格要求</w:t>
            </w:r>
          </w:p>
        </w:tc>
        <w:tc>
          <w:tcPr>
            <w:tcW w:w="5522" w:type="dxa"/>
            <w:shd w:val="clear" w:color="auto" w:fill="D7D7D7" w:themeFill="background1" w:themeFillShade="D8"/>
            <w:vAlign w:val="center"/>
          </w:tcPr>
          <w:p>
            <w:pPr>
              <w:widowControl/>
              <w:adjustRightInd w:val="0"/>
              <w:snapToGrid w:val="0"/>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1" w:type="dxa"/>
            <w:vMerge w:val="restart"/>
            <w:vAlign w:val="center"/>
          </w:tcPr>
          <w:p>
            <w:pPr>
              <w:widowControl/>
              <w:numPr>
                <w:ilvl w:val="0"/>
                <w:numId w:val="0"/>
              </w:numPr>
              <w:adjustRightInd w:val="0"/>
              <w:snapToGrid w:val="0"/>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2858" w:type="dxa"/>
            <w:vAlign w:val="center"/>
          </w:tcPr>
          <w:p>
            <w:pPr>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 xml:space="preserve">具有独立承担民事责任的能力 </w:t>
            </w:r>
          </w:p>
        </w:tc>
        <w:tc>
          <w:tcPr>
            <w:tcW w:w="5522" w:type="dxa"/>
            <w:vAlign w:val="center"/>
          </w:tcPr>
          <w:p>
            <w:pPr>
              <w:keepNext w:val="0"/>
              <w:keepLines w:val="0"/>
              <w:pageBreakBefore w:val="0"/>
              <w:kinsoku/>
              <w:wordWrap/>
              <w:overflowPunct/>
              <w:topLinePunct w:val="0"/>
              <w:autoSpaceDE/>
              <w:autoSpaceDN/>
              <w:bidi w:val="0"/>
              <w:snapToGrid w:val="0"/>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如</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1" w:type="dxa"/>
            <w:vMerge w:val="continue"/>
            <w:vAlign w:val="center"/>
          </w:tcPr>
          <w:p>
            <w:pPr>
              <w:widowControl/>
              <w:numPr>
                <w:ilvl w:val="0"/>
                <w:numId w:val="1"/>
              </w:numPr>
              <w:adjustRightInd w:val="0"/>
              <w:snapToGrid w:val="0"/>
              <w:rPr>
                <w:rFonts w:hint="eastAsia" w:ascii="仿宋_GB2312" w:hAnsi="仿宋_GB2312" w:eastAsia="仿宋_GB2312" w:cs="仿宋_GB2312"/>
                <w:color w:val="auto"/>
                <w:kern w:val="0"/>
                <w:szCs w:val="21"/>
              </w:rPr>
            </w:pPr>
          </w:p>
        </w:tc>
        <w:tc>
          <w:tcPr>
            <w:tcW w:w="2858" w:type="dxa"/>
            <w:vAlign w:val="center"/>
          </w:tcPr>
          <w:p>
            <w:pPr>
              <w:widowControl/>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lang w:val="hr-HR"/>
              </w:rPr>
              <w:t>具有良好的商业信誉和健全的财务会计制度</w:t>
            </w:r>
          </w:p>
        </w:tc>
        <w:tc>
          <w:tcPr>
            <w:tcW w:w="5522"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b/>
                <w:bCs/>
                <w:color w:val="auto"/>
                <w:szCs w:val="21"/>
              </w:rPr>
            </w:pPr>
            <w:r>
              <w:rPr>
                <w:rFonts w:hint="eastAsia" w:ascii="仿宋_GB2312" w:hAnsi="仿宋_GB2312" w:eastAsia="仿宋_GB2312" w:cs="仿宋_GB2312"/>
                <w:b/>
                <w:color w:val="auto"/>
                <w:szCs w:val="21"/>
              </w:rPr>
              <w:t>由供应商对以下内容提供书面承诺及声明，或提供相应证明材料。</w:t>
            </w:r>
          </w:p>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供应商是法人的，应具有</w:t>
            </w:r>
            <w:r>
              <w:rPr>
                <w:rFonts w:hint="eastAsia" w:ascii="仿宋_GB2312" w:hAnsi="仿宋_GB2312" w:eastAsia="仿宋_GB2312" w:cs="仿宋_GB2312"/>
                <w:bCs/>
                <w:color w:val="auto"/>
                <w:szCs w:val="21"/>
                <w:lang w:val="en-US" w:eastAsia="zh-CN"/>
              </w:rPr>
              <w:t>近</w:t>
            </w:r>
            <w:r>
              <w:rPr>
                <w:rFonts w:hint="eastAsia" w:ascii="仿宋_GB2312" w:hAnsi="仿宋_GB2312" w:eastAsia="仿宋_GB2312" w:cs="仿宋_GB2312"/>
                <w:bCs/>
                <w:color w:val="auto"/>
                <w:szCs w:val="21"/>
              </w:rPr>
              <w:t>年度（2021年度</w:t>
            </w:r>
            <w:r>
              <w:rPr>
                <w:rFonts w:hint="eastAsia" w:ascii="仿宋_GB2312" w:hAnsi="仿宋_GB2312" w:eastAsia="仿宋_GB2312" w:cs="仿宋_GB2312"/>
                <w:bCs/>
                <w:color w:val="auto"/>
                <w:szCs w:val="21"/>
                <w:lang w:val="en-US" w:eastAsia="zh-CN"/>
              </w:rPr>
              <w:t>或2022年度</w:t>
            </w:r>
            <w:r>
              <w:rPr>
                <w:rFonts w:hint="eastAsia" w:ascii="仿宋_GB2312" w:hAnsi="仿宋_GB2312" w:eastAsia="仿宋_GB2312" w:cs="仿宋_GB2312"/>
                <w:bCs/>
                <w:color w:val="auto"/>
                <w:szCs w:val="21"/>
              </w:rPr>
              <w:t>）经审计的财务报告，或其基本开户银行出具的资信证明。其他组织和自然人，没有经审计的财务报告，应具有银行出具的资信证明。</w:t>
            </w:r>
          </w:p>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有专业担保机构对供应商进行资信审查后出具投标担保函的，可以不用具备经审计的财务报告和银行资信证明文件。</w:t>
            </w:r>
          </w:p>
          <w:p>
            <w:pPr>
              <w:keepNext w:val="0"/>
              <w:keepLines w:val="0"/>
              <w:pageBreakBefore w:val="0"/>
              <w:kinsoku/>
              <w:wordWrap/>
              <w:overflowPunct/>
              <w:topLinePunct w:val="0"/>
              <w:autoSpaceDE/>
              <w:autoSpaceDN/>
              <w:bidi w:val="0"/>
              <w:snapToGrid w:val="0"/>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
                <w:color w:val="auto"/>
                <w:szCs w:val="21"/>
              </w:rPr>
              <w:t>备注：如果供应商同时提供了1）书面承诺及声明、2）相应证明材料，且二者内容不一致的，评审专家有权任选其中一种进行评审，由供应商自行承担一切后果。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1" w:type="dxa"/>
            <w:vMerge w:val="continue"/>
            <w:vAlign w:val="center"/>
          </w:tcPr>
          <w:p>
            <w:pPr>
              <w:widowControl/>
              <w:numPr>
                <w:ilvl w:val="0"/>
                <w:numId w:val="1"/>
              </w:numPr>
              <w:adjustRightInd w:val="0"/>
              <w:snapToGrid w:val="0"/>
              <w:rPr>
                <w:rFonts w:hint="eastAsia" w:ascii="仿宋_GB2312" w:hAnsi="仿宋_GB2312" w:eastAsia="仿宋_GB2312" w:cs="仿宋_GB2312"/>
                <w:color w:val="auto"/>
                <w:kern w:val="0"/>
                <w:szCs w:val="21"/>
              </w:rPr>
            </w:pPr>
          </w:p>
        </w:tc>
        <w:tc>
          <w:tcPr>
            <w:tcW w:w="2858" w:type="dxa"/>
            <w:vAlign w:val="center"/>
          </w:tcPr>
          <w:p>
            <w:pPr>
              <w:widowControl/>
              <w:adjustRightInd w:val="0"/>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具有履行合同所必需的设备和专业技术能力</w:t>
            </w:r>
          </w:p>
        </w:tc>
        <w:tc>
          <w:tcPr>
            <w:tcW w:w="5522" w:type="dxa"/>
            <w:vAlign w:val="center"/>
          </w:tcPr>
          <w:p>
            <w:pPr>
              <w:keepNext w:val="0"/>
              <w:keepLines w:val="0"/>
              <w:pageBreakBefore w:val="0"/>
              <w:kinsoku/>
              <w:wordWrap/>
              <w:overflowPunct/>
              <w:topLinePunct w:val="0"/>
              <w:autoSpaceDE/>
              <w:autoSpaceDN/>
              <w:bidi w:val="0"/>
              <w:snapToGrid w:val="0"/>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1" w:type="dxa"/>
            <w:vMerge w:val="continue"/>
            <w:vAlign w:val="center"/>
          </w:tcPr>
          <w:p>
            <w:pPr>
              <w:widowControl/>
              <w:numPr>
                <w:ilvl w:val="0"/>
                <w:numId w:val="1"/>
              </w:numPr>
              <w:adjustRightInd w:val="0"/>
              <w:snapToGrid w:val="0"/>
              <w:rPr>
                <w:rFonts w:hint="eastAsia" w:ascii="仿宋_GB2312" w:hAnsi="仿宋_GB2312" w:eastAsia="仿宋_GB2312" w:cs="仿宋_GB2312"/>
                <w:color w:val="auto"/>
                <w:kern w:val="0"/>
                <w:szCs w:val="21"/>
              </w:rPr>
            </w:pPr>
          </w:p>
        </w:tc>
        <w:tc>
          <w:tcPr>
            <w:tcW w:w="2858" w:type="dxa"/>
            <w:vAlign w:val="center"/>
          </w:tcPr>
          <w:p>
            <w:pPr>
              <w:widowControl/>
              <w:adjustRightInd w:val="0"/>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有依法缴纳税收和社会保障资金的良好记录</w:t>
            </w:r>
          </w:p>
        </w:tc>
        <w:tc>
          <w:tcPr>
            <w:tcW w:w="5522"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b/>
                <w:bCs/>
                <w:color w:val="auto"/>
                <w:szCs w:val="21"/>
              </w:rPr>
            </w:pPr>
            <w:r>
              <w:rPr>
                <w:rFonts w:hint="eastAsia" w:ascii="仿宋_GB2312" w:hAnsi="仿宋_GB2312" w:eastAsia="仿宋_GB2312" w:cs="仿宋_GB2312"/>
                <w:b/>
                <w:color w:val="auto"/>
                <w:szCs w:val="21"/>
              </w:rPr>
              <w:t>由供应商对以下内容提供书面承诺及声明，或提供相应证明材料。</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供应商依法缴纳税收：本项目公告发布时间前</w:t>
            </w:r>
            <w:r>
              <w:rPr>
                <w:rFonts w:hint="eastAsia" w:ascii="仿宋_GB2312" w:hAnsi="仿宋_GB2312" w:eastAsia="仿宋_GB2312" w:cs="仿宋_GB2312"/>
                <w:color w:val="auto"/>
                <w:szCs w:val="21"/>
              </w:rPr>
              <w:t>12个月内</w:t>
            </w:r>
            <w:r>
              <w:rPr>
                <w:rFonts w:hint="eastAsia" w:ascii="仿宋_GB2312" w:hAnsi="仿宋_GB2312" w:eastAsia="仿宋_GB2312" w:cs="仿宋_GB2312"/>
                <w:color w:val="auto"/>
                <w:szCs w:val="21"/>
                <w:lang w:val="hr-HR"/>
              </w:rPr>
              <w:t>（至少有1个月）缴纳税收的凭据（完税证、缴款书、印花税票、银行代扣（代缴）转账凭证等均可）；</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供应商依法缴纳社会保障资金：本项目公告发布时间前</w:t>
            </w:r>
            <w:r>
              <w:rPr>
                <w:rFonts w:hint="eastAsia" w:ascii="仿宋_GB2312" w:hAnsi="仿宋_GB2312" w:eastAsia="仿宋_GB2312" w:cs="仿宋_GB2312"/>
                <w:color w:val="auto"/>
                <w:szCs w:val="21"/>
              </w:rPr>
              <w:t>12个月内</w:t>
            </w:r>
            <w:r>
              <w:rPr>
                <w:rFonts w:hint="eastAsia" w:ascii="仿宋_GB2312" w:hAnsi="仿宋_GB2312" w:eastAsia="仿宋_GB2312" w:cs="仿宋_GB2312"/>
                <w:color w:val="auto"/>
                <w:szCs w:val="21"/>
                <w:lang w:val="hr-HR"/>
              </w:rPr>
              <w:t>（至少有1个月）缴纳社会保险的凭据（专用收据或社会保险交纳清单）；</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供应商为其他组织或自然人的，也应满足以上要求；</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递交投标文件截止时间的当月成立但因税务机关原因导致其尚未依法缴纳税收的供应商，提供将依法缴纳税收承诺书原件（格式自拟），该承诺书视同税收缴纳凭据。</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依法免税或不需要缴纳社会保障资金的供应商，具有相应文件证明其依法免税或不需要交纳社会保障资金。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
                <w:color w:val="auto"/>
                <w:szCs w:val="21"/>
                <w:lang w:val="hr-HR"/>
              </w:rPr>
              <w:t>备注：如果</w:t>
            </w:r>
            <w:r>
              <w:rPr>
                <w:rFonts w:hint="eastAsia" w:ascii="仿宋_GB2312" w:hAnsi="仿宋_GB2312" w:eastAsia="仿宋_GB2312" w:cs="仿宋_GB2312"/>
                <w:b/>
                <w:color w:val="auto"/>
                <w:szCs w:val="21"/>
              </w:rPr>
              <w:t>供应商</w:t>
            </w:r>
            <w:r>
              <w:rPr>
                <w:rFonts w:hint="eastAsia" w:ascii="仿宋_GB2312" w:hAnsi="仿宋_GB2312" w:eastAsia="仿宋_GB2312" w:cs="仿宋_GB2312"/>
                <w:b/>
                <w:color w:val="auto"/>
                <w:szCs w:val="21"/>
                <w:lang w:val="hr-HR"/>
              </w:rPr>
              <w:t>同时提供了1）书面承诺及声明、2）相应证明材料，且二者内容不一致的，评审专家有权任选其中一种进行评审，由供应商自行承担一切后果。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37" w:hRule="atLeast"/>
          <w:jc w:val="center"/>
        </w:trPr>
        <w:tc>
          <w:tcPr>
            <w:tcW w:w="681" w:type="dxa"/>
            <w:vMerge w:val="continue"/>
            <w:vAlign w:val="center"/>
          </w:tcPr>
          <w:p>
            <w:pPr>
              <w:widowControl/>
              <w:numPr>
                <w:ilvl w:val="0"/>
                <w:numId w:val="1"/>
              </w:numPr>
              <w:adjustRightInd w:val="0"/>
              <w:snapToGrid w:val="0"/>
              <w:rPr>
                <w:rFonts w:hint="eastAsia" w:ascii="仿宋_GB2312" w:hAnsi="仿宋_GB2312" w:eastAsia="仿宋_GB2312" w:cs="仿宋_GB2312"/>
                <w:color w:val="auto"/>
                <w:kern w:val="0"/>
                <w:szCs w:val="21"/>
              </w:rPr>
            </w:pPr>
          </w:p>
        </w:tc>
        <w:tc>
          <w:tcPr>
            <w:tcW w:w="2858" w:type="dxa"/>
            <w:vAlign w:val="center"/>
          </w:tcPr>
          <w:p>
            <w:pPr>
              <w:widowControl/>
              <w:adjustRightInd w:val="0"/>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参加采购活动前三年内，在经营活动中没有重大违法记录</w:t>
            </w:r>
          </w:p>
        </w:tc>
        <w:tc>
          <w:tcPr>
            <w:tcW w:w="5522"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1" w:type="dxa"/>
            <w:vMerge w:val="continue"/>
            <w:vAlign w:val="center"/>
          </w:tcPr>
          <w:p>
            <w:pPr>
              <w:widowControl/>
              <w:numPr>
                <w:ilvl w:val="0"/>
                <w:numId w:val="1"/>
              </w:numPr>
              <w:adjustRightInd w:val="0"/>
              <w:snapToGrid w:val="0"/>
              <w:rPr>
                <w:rFonts w:hint="eastAsia" w:ascii="仿宋_GB2312" w:hAnsi="仿宋_GB2312" w:eastAsia="仿宋_GB2312" w:cs="仿宋_GB2312"/>
                <w:color w:val="auto"/>
                <w:kern w:val="0"/>
                <w:szCs w:val="21"/>
              </w:rPr>
            </w:pPr>
          </w:p>
        </w:tc>
        <w:tc>
          <w:tcPr>
            <w:tcW w:w="2858" w:type="dxa"/>
            <w:vAlign w:val="center"/>
          </w:tcPr>
          <w:p>
            <w:pPr>
              <w:widowControl/>
              <w:adjustRightInd w:val="0"/>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法律、行政法规规定的其他条件</w:t>
            </w:r>
          </w:p>
        </w:tc>
        <w:tc>
          <w:tcPr>
            <w:tcW w:w="5522"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1" w:type="dxa"/>
            <w:vAlign w:val="center"/>
          </w:tcPr>
          <w:p>
            <w:pPr>
              <w:widowControl/>
              <w:numPr>
                <w:ilvl w:val="0"/>
                <w:numId w:val="0"/>
              </w:numPr>
              <w:adjustRightInd w:val="0"/>
              <w:snapToGrid w:val="0"/>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w:t>
            </w:r>
          </w:p>
        </w:tc>
        <w:tc>
          <w:tcPr>
            <w:tcW w:w="2858" w:type="dxa"/>
            <w:vAlign w:val="center"/>
          </w:tcPr>
          <w:p>
            <w:pPr>
              <w:widowControl/>
              <w:adjustRightInd w:val="0"/>
              <w:snapToGrid w:val="0"/>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rPr>
              <w:t>单位负责人为同一人或者存在直接控股、管理关系的不同的投标人，不得参加本项目同一合同项下的采购活动</w:t>
            </w:r>
          </w:p>
        </w:tc>
        <w:tc>
          <w:tcPr>
            <w:tcW w:w="5522"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仿宋_GB2312" w:hAnsi="仿宋_GB2312" w:eastAsia="仿宋_GB2312" w:cs="仿宋_GB2312"/>
                <w:b/>
                <w:bCs/>
                <w:color w:val="auto"/>
                <w:szCs w:val="21"/>
                <w:lang w:val="en-US" w:eastAsia="zh-CN"/>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1" w:type="dxa"/>
            <w:vAlign w:val="center"/>
          </w:tcPr>
          <w:p>
            <w:pPr>
              <w:widowControl/>
              <w:numPr>
                <w:ilvl w:val="0"/>
                <w:numId w:val="0"/>
              </w:numPr>
              <w:adjustRightInd w:val="0"/>
              <w:snapToGrid w:val="0"/>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w:t>
            </w:r>
          </w:p>
        </w:tc>
        <w:tc>
          <w:tcPr>
            <w:tcW w:w="2858" w:type="dxa"/>
            <w:vAlign w:val="center"/>
          </w:tcPr>
          <w:p>
            <w:pPr>
              <w:widowControl/>
              <w:adjustRightInd w:val="0"/>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未被列入失信被执行人、重大税收违法失信主体，未被列入政府采购严重违法失信行为记录名单。</w:t>
            </w:r>
          </w:p>
        </w:tc>
        <w:tc>
          <w:tcPr>
            <w:tcW w:w="5522"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以采购人在递交响应文件截止日在“信用中国”网站（www.creditchina.gov.cn）及中国政府采购网(www.ccgp.gov.cn)查询的</w:t>
            </w:r>
            <w:r>
              <w:rPr>
                <w:rFonts w:hint="eastAsia" w:ascii="仿宋_GB2312" w:hAnsi="仿宋_GB2312" w:eastAsia="仿宋_GB2312" w:cs="仿宋_GB2312"/>
                <w:color w:val="auto"/>
                <w:szCs w:val="21"/>
              </w:rPr>
              <w:t>供应商</w:t>
            </w:r>
            <w:r>
              <w:rPr>
                <w:rFonts w:hint="eastAsia" w:ascii="仿宋_GB2312" w:hAnsi="仿宋_GB2312" w:eastAsia="仿宋_GB2312" w:cs="仿宋_GB2312"/>
                <w:color w:val="auto"/>
                <w:szCs w:val="21"/>
                <w:lang w:val="hr-HR"/>
              </w:rPr>
              <w:t>参加采购活动前三年内的结果为准（采购人和采购代理机构对信用信息查询记录和证据截图或下载存档）。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1" w:type="dxa"/>
            <w:vAlign w:val="center"/>
          </w:tcPr>
          <w:p>
            <w:pPr>
              <w:widowControl/>
              <w:numPr>
                <w:ilvl w:val="0"/>
                <w:numId w:val="0"/>
              </w:numPr>
              <w:adjustRightInd w:val="0"/>
              <w:snapToGrid w:val="0"/>
              <w:ind w:leftChar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4</w:t>
            </w:r>
          </w:p>
        </w:tc>
        <w:tc>
          <w:tcPr>
            <w:tcW w:w="2858" w:type="dxa"/>
            <w:vAlign w:val="center"/>
          </w:tcPr>
          <w:p>
            <w:pPr>
              <w:widowControl/>
              <w:adjustRightInd w:val="0"/>
              <w:snapToGrid w:val="0"/>
              <w:jc w:val="left"/>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本项目的特定资格要求</w:t>
            </w:r>
          </w:p>
        </w:tc>
        <w:tc>
          <w:tcPr>
            <w:tcW w:w="5522" w:type="dxa"/>
            <w:vAlign w:val="center"/>
          </w:tcPr>
          <w:p>
            <w:pPr>
              <w:keepNext w:val="0"/>
              <w:keepLines w:val="0"/>
              <w:pageBreakBefore w:val="0"/>
              <w:kinsoku/>
              <w:wordWrap/>
              <w:overflowPunct/>
              <w:topLinePunct w:val="0"/>
              <w:autoSpaceDE/>
              <w:autoSpaceDN/>
              <w:bidi w:val="0"/>
              <w:snapToGrid w:val="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rPr>
              <w:t>供应商必须设有完善的服务体系和技术服务能力；如为外地公司须在本地有工商注册的分公司（以工商营业执照为准）</w:t>
            </w:r>
            <w:r>
              <w:rPr>
                <w:rFonts w:hint="eastAsia" w:ascii="仿宋_GB2312" w:hAnsi="仿宋_GB2312" w:eastAsia="仿宋_GB2312" w:cs="仿宋_GB2312"/>
                <w:color w:val="auto"/>
                <w:lang w:eastAsia="zh-CN"/>
              </w:rPr>
              <w:t>，</w:t>
            </w: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bl>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kern w:val="0"/>
          <w:szCs w:val="21"/>
          <w:lang w:val="hr-HR"/>
        </w:rPr>
      </w:pPr>
      <w:r>
        <w:rPr>
          <w:rFonts w:hint="eastAsia" w:ascii="仿宋_GB2312" w:hAnsi="仿宋_GB2312" w:eastAsia="仿宋_GB2312" w:cs="仿宋_GB2312"/>
          <w:color w:val="auto"/>
          <w:kern w:val="0"/>
          <w:szCs w:val="21"/>
          <w:lang w:val="hr-HR"/>
        </w:rPr>
        <w:t>备注：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证明材料仅限于供应商本身，参股或控股单位及独立法人子公司的材料不能作为证明材料，但供应商兼并的企业的材料可作为证明材料。</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（2）对于响应文件中有任意一条不满足上表要求的将视为未实质性响应磋商文件，不进入下一项评审。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（二）详细评审</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1336"/>
        <w:gridCol w:w="6017"/>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jc w:val="center"/>
        </w:trPr>
        <w:tc>
          <w:tcPr>
            <w:tcW w:w="1072" w:type="dxa"/>
            <w:vAlign w:val="center"/>
          </w:tcPr>
          <w:p>
            <w:pPr>
              <w:adjustRightInd w:val="0"/>
              <w:snapToGrid w:val="0"/>
              <w:spacing w:line="240" w:lineRule="atLeast"/>
              <w:contextualSpacing/>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评分</w:t>
            </w:r>
          </w:p>
          <w:p>
            <w:pPr>
              <w:adjustRightInd w:val="0"/>
              <w:snapToGrid w:val="0"/>
              <w:spacing w:line="240" w:lineRule="atLeast"/>
              <w:contextualSpacing/>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内容</w:t>
            </w:r>
          </w:p>
        </w:tc>
        <w:tc>
          <w:tcPr>
            <w:tcW w:w="6789" w:type="dxa"/>
            <w:gridSpan w:val="2"/>
            <w:vAlign w:val="center"/>
          </w:tcPr>
          <w:p>
            <w:pPr>
              <w:adjustRightInd w:val="0"/>
              <w:snapToGrid w:val="0"/>
              <w:spacing w:line="240" w:lineRule="atLeast"/>
              <w:contextualSpacing/>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评分细则</w:t>
            </w:r>
          </w:p>
        </w:tc>
        <w:tc>
          <w:tcPr>
            <w:tcW w:w="661" w:type="dxa"/>
            <w:vAlign w:val="center"/>
          </w:tcPr>
          <w:p>
            <w:pPr>
              <w:adjustRightInd w:val="0"/>
              <w:snapToGrid w:val="0"/>
              <w:spacing w:line="240" w:lineRule="atLeast"/>
              <w:contextualSpacing/>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072" w:type="dxa"/>
            <w:vMerge w:val="restart"/>
            <w:vAlign w:val="center"/>
          </w:tcPr>
          <w:p>
            <w:pPr>
              <w:adjustRightInd w:val="0"/>
              <w:snapToGrid w:val="0"/>
              <w:spacing w:line="240" w:lineRule="atLeast"/>
              <w:contextualSpacing/>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价格部分</w:t>
            </w:r>
          </w:p>
          <w:p>
            <w:pPr>
              <w:adjustRightInd w:val="0"/>
              <w:snapToGrid w:val="0"/>
              <w:spacing w:line="240" w:lineRule="atLeast"/>
              <w:contextualSpacing/>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20</w:t>
            </w:r>
            <w:r>
              <w:rPr>
                <w:rFonts w:hint="eastAsia" w:ascii="仿宋_GB2312" w:hAnsi="仿宋_GB2312" w:eastAsia="仿宋_GB2312" w:cs="仿宋_GB2312"/>
                <w:color w:val="auto"/>
                <w:szCs w:val="21"/>
              </w:rPr>
              <w:t>分）</w:t>
            </w:r>
          </w:p>
        </w:tc>
        <w:tc>
          <w:tcPr>
            <w:tcW w:w="6789" w:type="dxa"/>
            <w:gridSpan w:val="2"/>
            <w:vAlign w:val="center"/>
          </w:tcPr>
          <w:p>
            <w:pPr>
              <w:adjustRightInd w:val="0"/>
              <w:snapToGrid w:val="0"/>
              <w:spacing w:line="240" w:lineRule="atLeast"/>
              <w:contextualSpacing/>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价格评分的计算方法如下：</w:t>
            </w:r>
          </w:p>
          <w:p>
            <w:pPr>
              <w:adjustRightInd w:val="0"/>
              <w:snapToGrid w:val="0"/>
              <w:spacing w:line="240" w:lineRule="atLeast"/>
              <w:contextualSpacing/>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报价</w:t>
            </w:r>
            <w:r>
              <w:rPr>
                <w:rFonts w:hint="eastAsia" w:ascii="仿宋_GB2312" w:hAnsi="仿宋_GB2312" w:eastAsia="仿宋_GB2312" w:cs="仿宋_GB2312"/>
                <w:color w:val="auto"/>
                <w:szCs w:val="21"/>
                <w:lang w:val="en-US" w:eastAsia="zh-CN"/>
              </w:rPr>
              <w:t>费率</w:t>
            </w:r>
            <w:r>
              <w:rPr>
                <w:rFonts w:hint="eastAsia" w:ascii="仿宋_GB2312" w:hAnsi="仿宋_GB2312" w:eastAsia="仿宋_GB2312" w:cs="仿宋_GB2312"/>
                <w:color w:val="auto"/>
                <w:szCs w:val="21"/>
              </w:rPr>
              <w:t>不高于</w:t>
            </w:r>
            <w:r>
              <w:rPr>
                <w:rFonts w:hint="eastAsia" w:ascii="仿宋_GB2312" w:hAnsi="仿宋_GB2312" w:eastAsia="仿宋_GB2312" w:cs="仿宋_GB2312"/>
                <w:color w:val="auto"/>
                <w:szCs w:val="21"/>
                <w:lang w:val="en-US" w:eastAsia="zh-CN"/>
              </w:rPr>
              <w:t>95</w:t>
            </w:r>
            <w:r>
              <w:rPr>
                <w:rFonts w:hint="eastAsia" w:ascii="仿宋_GB2312" w:hAnsi="仿宋_GB2312" w:eastAsia="仿宋_GB2312" w:cs="仿宋_GB2312"/>
                <w:color w:val="auto"/>
                <w:szCs w:val="21"/>
              </w:rPr>
              <w:t>%的，得满分15分。</w:t>
            </w:r>
            <w:r>
              <w:rPr>
                <w:rFonts w:hint="eastAsia" w:ascii="仿宋_GB2312" w:hAnsi="仿宋_GB2312" w:eastAsia="仿宋_GB2312" w:cs="仿宋_GB2312"/>
                <w:color w:val="auto"/>
                <w:szCs w:val="21"/>
                <w:lang w:val="en-US" w:eastAsia="zh-CN"/>
              </w:rPr>
              <w:t>费率</w:t>
            </w:r>
            <w:r>
              <w:rPr>
                <w:rFonts w:hint="eastAsia" w:ascii="仿宋_GB2312" w:hAnsi="仿宋_GB2312" w:eastAsia="仿宋_GB2312" w:cs="仿宋_GB2312"/>
                <w:color w:val="auto"/>
                <w:szCs w:val="21"/>
              </w:rPr>
              <w:t>每高1%，扣</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分，扣完为止。</w:t>
            </w:r>
          </w:p>
        </w:tc>
        <w:tc>
          <w:tcPr>
            <w:tcW w:w="661" w:type="dxa"/>
            <w:vAlign w:val="center"/>
          </w:tcPr>
          <w:p>
            <w:pPr>
              <w:adjustRightInd w:val="0"/>
              <w:snapToGrid w:val="0"/>
              <w:spacing w:line="240" w:lineRule="atLeast"/>
              <w:contextualSpacing/>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1072" w:type="dxa"/>
            <w:vMerge w:val="continue"/>
            <w:vAlign w:val="center"/>
          </w:tcPr>
          <w:p>
            <w:pPr>
              <w:adjustRightInd w:val="0"/>
              <w:snapToGrid w:val="0"/>
              <w:spacing w:line="240" w:lineRule="atLeast"/>
              <w:contextualSpacing/>
              <w:jc w:val="left"/>
              <w:rPr>
                <w:rFonts w:hint="eastAsia" w:ascii="仿宋_GB2312" w:hAnsi="仿宋_GB2312" w:eastAsia="仿宋_GB2312" w:cs="仿宋_GB2312"/>
                <w:color w:val="auto"/>
                <w:szCs w:val="21"/>
              </w:rPr>
            </w:pPr>
          </w:p>
        </w:tc>
        <w:tc>
          <w:tcPr>
            <w:tcW w:w="6789" w:type="dxa"/>
            <w:gridSpan w:val="2"/>
            <w:vAlign w:val="center"/>
          </w:tcPr>
          <w:p>
            <w:pPr>
              <w:adjustRightInd w:val="0"/>
              <w:snapToGrid w:val="0"/>
              <w:spacing w:line="240" w:lineRule="atLeast"/>
              <w:contextualSpacing/>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根据单项保底收费金额打分，保底收费金额</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000元，其报价分为满分5分，在此基础上，每增加500元扣1分，扣完为止。</w:t>
            </w:r>
          </w:p>
        </w:tc>
        <w:tc>
          <w:tcPr>
            <w:tcW w:w="661" w:type="dxa"/>
            <w:vAlign w:val="center"/>
          </w:tcPr>
          <w:p>
            <w:pPr>
              <w:adjustRightInd w:val="0"/>
              <w:snapToGrid w:val="0"/>
              <w:spacing w:line="240" w:lineRule="atLeast"/>
              <w:contextualSpacing/>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jc w:val="center"/>
        </w:trPr>
        <w:tc>
          <w:tcPr>
            <w:tcW w:w="1072" w:type="dxa"/>
            <w:vMerge w:val="restart"/>
            <w:vAlign w:val="center"/>
          </w:tcPr>
          <w:p>
            <w:pPr>
              <w:adjustRightInd w:val="0"/>
              <w:snapToGrid w:val="0"/>
              <w:spacing w:line="240" w:lineRule="atLeast"/>
              <w:contextualSpacing/>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商务部分</w:t>
            </w:r>
          </w:p>
          <w:p>
            <w:pPr>
              <w:adjustRightInd w:val="0"/>
              <w:snapToGrid w:val="0"/>
              <w:spacing w:line="240" w:lineRule="atLeast"/>
              <w:contextualSpacing/>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35</w:t>
            </w:r>
            <w:r>
              <w:rPr>
                <w:rFonts w:hint="eastAsia" w:ascii="仿宋_GB2312" w:hAnsi="仿宋_GB2312" w:eastAsia="仿宋_GB2312" w:cs="仿宋_GB2312"/>
                <w:color w:val="auto"/>
                <w:szCs w:val="21"/>
              </w:rPr>
              <w:t>分）</w:t>
            </w:r>
          </w:p>
        </w:tc>
        <w:tc>
          <w:tcPr>
            <w:tcW w:w="1234" w:type="dxa"/>
            <w:tcBorders>
              <w:right w:val="single" w:color="auto" w:sz="4" w:space="0"/>
            </w:tcBorders>
            <w:vAlign w:val="center"/>
          </w:tcPr>
          <w:p>
            <w:pPr>
              <w:pStyle w:val="13"/>
              <w:rPr>
                <w:rFonts w:hint="eastAsia" w:ascii="仿宋_GB2312" w:hAnsi="仿宋_GB2312" w:eastAsia="仿宋_GB2312" w:cs="仿宋_GB2312"/>
                <w:color w:val="auto"/>
                <w:lang w:val="zh-CN"/>
              </w:rPr>
            </w:pPr>
            <w:r>
              <w:rPr>
                <w:rFonts w:hint="eastAsia" w:ascii="仿宋_GB2312" w:hAnsi="仿宋_GB2312" w:eastAsia="仿宋_GB2312" w:cs="仿宋_GB2312"/>
                <w:color w:val="auto"/>
              </w:rPr>
              <w:t>企业资信</w:t>
            </w:r>
          </w:p>
        </w:tc>
        <w:tc>
          <w:tcPr>
            <w:tcW w:w="5555" w:type="dxa"/>
            <w:tcBorders>
              <w:left w:val="single" w:color="auto" w:sz="4" w:space="0"/>
            </w:tcBorders>
            <w:vAlign w:val="center"/>
          </w:tcPr>
          <w:p>
            <w:pPr>
              <w:pStyle w:val="14"/>
              <w:numPr>
                <w:ilvl w:val="0"/>
                <w:numId w:val="0"/>
              </w:num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供应商提供有效期内的ISO9001质量管理体系认证、ISO14001环境管、ISO45001职业健康管理体系认证，每获得一项得</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分，最多得</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分。（提供证书扫描件）</w:t>
            </w:r>
          </w:p>
          <w:p>
            <w:pPr>
              <w:numPr>
                <w:ilvl w:val="0"/>
                <w:numId w:val="0"/>
              </w:numPr>
              <w:tabs>
                <w:tab w:val="left" w:pos="2410"/>
              </w:tabs>
              <w:autoSpaceDE w:val="0"/>
              <w:autoSpaceDN w:val="0"/>
              <w:spacing w:line="240" w:lineRule="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kern w:val="0"/>
                <w:sz w:val="21"/>
                <w:szCs w:val="21"/>
                <w:lang w:val="en-US" w:eastAsia="zh-CN" w:bidi="ar-SA"/>
              </w:rPr>
              <w:t>2.获得企业信用等级AAA证书得2分。</w:t>
            </w:r>
          </w:p>
        </w:tc>
        <w:tc>
          <w:tcPr>
            <w:tcW w:w="661" w:type="dxa"/>
            <w:vAlign w:val="center"/>
          </w:tcPr>
          <w:p>
            <w:pPr>
              <w:adjustRightInd w:val="0"/>
              <w:snapToGrid w:val="0"/>
              <w:spacing w:line="240" w:lineRule="atLeast"/>
              <w:contextualSpacing/>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atLeast"/>
          <w:jc w:val="center"/>
        </w:trPr>
        <w:tc>
          <w:tcPr>
            <w:tcW w:w="1072" w:type="dxa"/>
            <w:vMerge w:val="continue"/>
            <w:vAlign w:val="center"/>
          </w:tcPr>
          <w:p>
            <w:pPr>
              <w:adjustRightInd w:val="0"/>
              <w:snapToGrid w:val="0"/>
              <w:spacing w:line="240" w:lineRule="atLeast"/>
              <w:contextualSpacing/>
              <w:rPr>
                <w:rFonts w:hint="eastAsia" w:ascii="仿宋_GB2312" w:hAnsi="仿宋_GB2312" w:eastAsia="仿宋_GB2312" w:cs="仿宋_GB2312"/>
                <w:color w:val="auto"/>
                <w:szCs w:val="21"/>
              </w:rPr>
            </w:pPr>
          </w:p>
        </w:tc>
        <w:tc>
          <w:tcPr>
            <w:tcW w:w="1234" w:type="dxa"/>
            <w:tcBorders>
              <w:right w:val="single" w:color="auto" w:sz="4" w:space="0"/>
            </w:tcBorders>
            <w:vAlign w:val="center"/>
          </w:tcPr>
          <w:p>
            <w:pPr>
              <w:adjustRightInd w:val="0"/>
              <w:snapToGrid w:val="0"/>
              <w:spacing w:line="240" w:lineRule="atLeast"/>
              <w:contextualSpacing/>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企业业绩</w:t>
            </w:r>
          </w:p>
        </w:tc>
        <w:tc>
          <w:tcPr>
            <w:tcW w:w="5555" w:type="dxa"/>
            <w:tcBorders>
              <w:left w:val="single" w:color="auto" w:sz="4" w:space="0"/>
            </w:tcBorders>
            <w:vAlign w:val="center"/>
          </w:tcPr>
          <w:p>
            <w:pPr>
              <w:adjustRightInd w:val="0"/>
              <w:snapToGrid w:val="0"/>
              <w:spacing w:line="240" w:lineRule="atLeast"/>
              <w:contextualSpacing/>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20</w:t>
            </w:r>
            <w:r>
              <w:rPr>
                <w:rFonts w:hint="eastAsia" w:ascii="仿宋_GB2312" w:hAnsi="仿宋_GB2312" w:eastAsia="仿宋_GB2312" w:cs="仿宋_GB2312"/>
                <w:color w:val="auto"/>
                <w:szCs w:val="21"/>
                <w:lang w:val="en-US" w:eastAsia="zh-CN"/>
              </w:rPr>
              <w:t>20</w:t>
            </w:r>
            <w:r>
              <w:rPr>
                <w:rFonts w:hint="eastAsia" w:ascii="仿宋_GB2312" w:hAnsi="仿宋_GB2312" w:eastAsia="仿宋_GB2312" w:cs="仿宋_GB2312"/>
                <w:color w:val="auto"/>
                <w:szCs w:val="21"/>
                <w:lang w:val="zh-CN"/>
              </w:rPr>
              <w:t>年以来，承揽过市级及以上政府采购招标代理业绩（</w:t>
            </w:r>
            <w:r>
              <w:rPr>
                <w:rFonts w:hint="eastAsia" w:ascii="仿宋_GB2312" w:hAnsi="仿宋_GB2312" w:eastAsia="仿宋_GB2312" w:cs="仿宋_GB2312"/>
                <w:color w:val="auto"/>
                <w:szCs w:val="21"/>
                <w:lang w:val="en-US" w:eastAsia="zh-CN"/>
              </w:rPr>
              <w:t>提供</w:t>
            </w:r>
            <w:r>
              <w:rPr>
                <w:rFonts w:hint="eastAsia" w:ascii="仿宋_GB2312" w:hAnsi="仿宋_GB2312" w:eastAsia="仿宋_GB2312" w:cs="仿宋_GB2312"/>
                <w:color w:val="auto"/>
                <w:szCs w:val="21"/>
                <w:lang w:val="zh-CN"/>
              </w:rPr>
              <w:t>政府采购网上的中标公示网页）：</w:t>
            </w:r>
          </w:p>
          <w:p>
            <w:pPr>
              <w:adjustRightInd w:val="0"/>
              <w:snapToGrid w:val="0"/>
              <w:spacing w:line="240" w:lineRule="atLeast"/>
              <w:contextualSpacing/>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采用公开招标方式每提供一个</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lang w:val="zh-CN"/>
              </w:rPr>
              <w:t>分，最多得</w:t>
            </w:r>
            <w:r>
              <w:rPr>
                <w:rFonts w:hint="eastAsia" w:ascii="仿宋_GB2312" w:hAnsi="仿宋_GB2312" w:eastAsia="仿宋_GB2312" w:cs="仿宋_GB2312"/>
                <w:color w:val="auto"/>
                <w:szCs w:val="21"/>
                <w:lang w:val="en-US" w:eastAsia="zh-CN"/>
              </w:rPr>
              <w:t>20</w:t>
            </w:r>
            <w:r>
              <w:rPr>
                <w:rFonts w:hint="eastAsia" w:ascii="仿宋_GB2312" w:hAnsi="仿宋_GB2312" w:eastAsia="仿宋_GB2312" w:cs="仿宋_GB2312"/>
                <w:color w:val="auto"/>
                <w:szCs w:val="21"/>
                <w:lang w:val="zh-CN"/>
              </w:rPr>
              <w:t>分；</w:t>
            </w:r>
          </w:p>
          <w:p>
            <w:pPr>
              <w:adjustRightInd w:val="0"/>
              <w:snapToGrid w:val="0"/>
              <w:spacing w:line="240" w:lineRule="atLeast"/>
              <w:contextualSpacing/>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采用非公开招标方式（竞争性磋商、竞争性谈判、询价、单一来源采购）每提供一个得1分，最多得</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lang w:val="zh-CN"/>
              </w:rPr>
              <w:t>分。</w:t>
            </w:r>
          </w:p>
        </w:tc>
        <w:tc>
          <w:tcPr>
            <w:tcW w:w="661" w:type="dxa"/>
            <w:vAlign w:val="center"/>
          </w:tcPr>
          <w:p>
            <w:pPr>
              <w:adjustRightInd w:val="0"/>
              <w:snapToGrid w:val="0"/>
              <w:spacing w:line="240" w:lineRule="atLeast"/>
              <w:contextualSpacing/>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1072" w:type="dxa"/>
            <w:vMerge w:val="continue"/>
            <w:vAlign w:val="center"/>
          </w:tcPr>
          <w:p>
            <w:pPr>
              <w:adjustRightInd w:val="0"/>
              <w:snapToGrid w:val="0"/>
              <w:spacing w:line="240" w:lineRule="atLeast"/>
              <w:contextualSpacing/>
              <w:rPr>
                <w:rFonts w:hint="eastAsia" w:ascii="仿宋_GB2312" w:hAnsi="仿宋_GB2312" w:eastAsia="仿宋_GB2312" w:cs="仿宋_GB2312"/>
                <w:color w:val="auto"/>
                <w:szCs w:val="21"/>
              </w:rPr>
            </w:pPr>
          </w:p>
        </w:tc>
        <w:tc>
          <w:tcPr>
            <w:tcW w:w="1234" w:type="dxa"/>
            <w:vMerge w:val="restart"/>
            <w:tcBorders>
              <w:right w:val="single" w:color="auto" w:sz="4" w:space="0"/>
            </w:tcBorders>
            <w:vAlign w:val="center"/>
          </w:tcPr>
          <w:p>
            <w:pPr>
              <w:adjustRightInd w:val="0"/>
              <w:snapToGrid w:val="0"/>
              <w:spacing w:line="240" w:lineRule="atLeast"/>
              <w:contextualSpacing/>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人员实力</w:t>
            </w:r>
          </w:p>
        </w:tc>
        <w:tc>
          <w:tcPr>
            <w:tcW w:w="5555" w:type="dxa"/>
            <w:tcBorders>
              <w:left w:val="single" w:color="auto" w:sz="4" w:space="0"/>
            </w:tcBorders>
            <w:vAlign w:val="center"/>
          </w:tcPr>
          <w:p>
            <w:pPr>
              <w:adjustRightInd w:val="0"/>
              <w:snapToGrid w:val="0"/>
              <w:spacing w:line="240" w:lineRule="atLeast"/>
              <w:contextualSpacing/>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公司具有</w:t>
            </w:r>
            <w:r>
              <w:rPr>
                <w:rFonts w:hint="eastAsia" w:ascii="仿宋_GB2312" w:hAnsi="仿宋_GB2312" w:eastAsia="仿宋_GB2312" w:cs="仿宋_GB2312"/>
                <w:color w:val="auto"/>
                <w:szCs w:val="21"/>
                <w:lang w:val="en-US" w:eastAsia="zh-CN"/>
              </w:rPr>
              <w:t>湖北省</w:t>
            </w:r>
            <w:r>
              <w:rPr>
                <w:rFonts w:hint="eastAsia" w:ascii="仿宋_GB2312" w:hAnsi="仿宋_GB2312" w:eastAsia="仿宋_GB2312" w:cs="仿宋_GB2312"/>
                <w:color w:val="auto"/>
                <w:szCs w:val="21"/>
              </w:rPr>
              <w:t>政府采购工作规范培训合格证，</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人得2分，每增加1个加0.5分。满分3分；</w:t>
            </w:r>
          </w:p>
        </w:tc>
        <w:tc>
          <w:tcPr>
            <w:tcW w:w="661" w:type="dxa"/>
            <w:vAlign w:val="center"/>
          </w:tcPr>
          <w:p>
            <w:pPr>
              <w:adjustRightInd w:val="0"/>
              <w:snapToGrid w:val="0"/>
              <w:spacing w:line="240" w:lineRule="atLeast"/>
              <w:contextualSpacing/>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072" w:type="dxa"/>
            <w:vMerge w:val="continue"/>
            <w:vAlign w:val="center"/>
          </w:tcPr>
          <w:p>
            <w:pPr>
              <w:adjustRightInd w:val="0"/>
              <w:snapToGrid w:val="0"/>
              <w:spacing w:line="240" w:lineRule="atLeast"/>
              <w:contextualSpacing/>
              <w:rPr>
                <w:rFonts w:hint="eastAsia" w:ascii="仿宋_GB2312" w:hAnsi="仿宋_GB2312" w:eastAsia="仿宋_GB2312" w:cs="仿宋_GB2312"/>
                <w:color w:val="auto"/>
                <w:szCs w:val="21"/>
              </w:rPr>
            </w:pPr>
          </w:p>
        </w:tc>
        <w:tc>
          <w:tcPr>
            <w:tcW w:w="1234" w:type="dxa"/>
            <w:vMerge w:val="continue"/>
            <w:tcBorders>
              <w:right w:val="single" w:color="auto" w:sz="4" w:space="0"/>
            </w:tcBorders>
            <w:vAlign w:val="center"/>
          </w:tcPr>
          <w:p>
            <w:pPr>
              <w:tabs>
                <w:tab w:val="left" w:pos="1470"/>
              </w:tabs>
              <w:autoSpaceDE w:val="0"/>
              <w:autoSpaceDN w:val="0"/>
              <w:snapToGrid w:val="0"/>
              <w:spacing w:line="300" w:lineRule="auto"/>
              <w:jc w:val="center"/>
              <w:rPr>
                <w:rFonts w:hint="eastAsia" w:ascii="仿宋_GB2312" w:hAnsi="仿宋_GB2312" w:eastAsia="仿宋_GB2312" w:cs="仿宋_GB2312"/>
                <w:color w:val="auto"/>
                <w:szCs w:val="21"/>
                <w:lang w:val="zh-CN"/>
              </w:rPr>
            </w:pPr>
          </w:p>
        </w:tc>
        <w:tc>
          <w:tcPr>
            <w:tcW w:w="5555" w:type="dxa"/>
            <w:tcBorders>
              <w:left w:val="single" w:color="auto" w:sz="4" w:space="0"/>
            </w:tcBorders>
            <w:vAlign w:val="center"/>
          </w:tcPr>
          <w:p>
            <w:pPr>
              <w:pStyle w:val="14"/>
              <w:rPr>
                <w:rFonts w:hint="eastAsia" w:ascii="仿宋_GB2312" w:hAnsi="仿宋_GB2312" w:eastAsia="仿宋_GB2312" w:cs="仿宋_GB2312"/>
                <w:color w:val="auto"/>
                <w:kern w:val="2"/>
                <w:sz w:val="21"/>
                <w:szCs w:val="21"/>
                <w:lang w:val="zh-CN"/>
              </w:rPr>
            </w:pPr>
            <w:r>
              <w:rPr>
                <w:rFonts w:hint="eastAsia" w:ascii="仿宋_GB2312" w:hAnsi="仿宋_GB2312" w:eastAsia="仿宋_GB2312" w:cs="仿宋_GB2312"/>
                <w:color w:val="auto"/>
                <w:kern w:val="2"/>
                <w:sz w:val="21"/>
                <w:szCs w:val="21"/>
                <w:lang w:val="zh-CN"/>
              </w:rPr>
              <w:t>公司具有高级职称的，</w:t>
            </w:r>
            <w:r>
              <w:rPr>
                <w:rFonts w:hint="eastAsia" w:ascii="仿宋_GB2312" w:hAnsi="仿宋_GB2312" w:eastAsia="仿宋_GB2312" w:cs="仿宋_GB2312"/>
                <w:color w:val="auto"/>
                <w:kern w:val="2"/>
                <w:sz w:val="21"/>
                <w:szCs w:val="21"/>
                <w:lang w:val="en-US" w:eastAsia="zh-CN"/>
              </w:rPr>
              <w:t>2</w:t>
            </w:r>
            <w:r>
              <w:rPr>
                <w:rFonts w:hint="eastAsia" w:ascii="仿宋_GB2312" w:hAnsi="仿宋_GB2312" w:eastAsia="仿宋_GB2312" w:cs="仿宋_GB2312"/>
                <w:color w:val="auto"/>
                <w:kern w:val="2"/>
                <w:sz w:val="21"/>
                <w:szCs w:val="21"/>
                <w:lang w:val="zh-CN"/>
              </w:rPr>
              <w:t>人得</w:t>
            </w:r>
            <w:r>
              <w:rPr>
                <w:rFonts w:hint="eastAsia" w:ascii="仿宋_GB2312" w:hAnsi="仿宋_GB2312" w:eastAsia="仿宋_GB2312" w:cs="仿宋_GB2312"/>
                <w:color w:val="auto"/>
                <w:kern w:val="2"/>
                <w:sz w:val="21"/>
                <w:szCs w:val="21"/>
                <w:lang w:val="en-US" w:eastAsia="zh-CN"/>
              </w:rPr>
              <w:t>1</w:t>
            </w:r>
            <w:r>
              <w:rPr>
                <w:rFonts w:hint="eastAsia" w:ascii="仿宋_GB2312" w:hAnsi="仿宋_GB2312" w:eastAsia="仿宋_GB2312" w:cs="仿宋_GB2312"/>
                <w:color w:val="auto"/>
                <w:kern w:val="2"/>
                <w:sz w:val="21"/>
                <w:szCs w:val="21"/>
                <w:lang w:val="zh-CN"/>
              </w:rPr>
              <w:t>分，每增加1个加</w:t>
            </w:r>
            <w:r>
              <w:rPr>
                <w:rFonts w:hint="eastAsia" w:ascii="仿宋_GB2312" w:hAnsi="仿宋_GB2312" w:eastAsia="仿宋_GB2312" w:cs="仿宋_GB2312"/>
                <w:color w:val="auto"/>
                <w:kern w:val="2"/>
                <w:sz w:val="21"/>
                <w:szCs w:val="21"/>
                <w:lang w:val="en-US" w:eastAsia="zh-CN"/>
              </w:rPr>
              <w:t>1</w:t>
            </w:r>
            <w:r>
              <w:rPr>
                <w:rFonts w:hint="eastAsia" w:ascii="仿宋_GB2312" w:hAnsi="仿宋_GB2312" w:eastAsia="仿宋_GB2312" w:cs="仿宋_GB2312"/>
                <w:color w:val="auto"/>
                <w:kern w:val="2"/>
                <w:sz w:val="21"/>
                <w:szCs w:val="21"/>
                <w:lang w:val="zh-CN"/>
              </w:rPr>
              <w:t>分。满分</w:t>
            </w:r>
            <w:r>
              <w:rPr>
                <w:rFonts w:hint="eastAsia" w:ascii="仿宋_GB2312" w:hAnsi="仿宋_GB2312" w:eastAsia="仿宋_GB2312" w:cs="仿宋_GB2312"/>
                <w:color w:val="auto"/>
                <w:kern w:val="2"/>
                <w:sz w:val="21"/>
                <w:szCs w:val="21"/>
                <w:lang w:val="en-US" w:eastAsia="zh-CN"/>
              </w:rPr>
              <w:t>2</w:t>
            </w:r>
            <w:r>
              <w:rPr>
                <w:rFonts w:hint="eastAsia" w:ascii="仿宋_GB2312" w:hAnsi="仿宋_GB2312" w:eastAsia="仿宋_GB2312" w:cs="仿宋_GB2312"/>
                <w:color w:val="auto"/>
                <w:kern w:val="2"/>
                <w:sz w:val="21"/>
                <w:szCs w:val="21"/>
                <w:lang w:val="zh-CN"/>
              </w:rPr>
              <w:t>分。</w:t>
            </w:r>
          </w:p>
        </w:tc>
        <w:tc>
          <w:tcPr>
            <w:tcW w:w="661" w:type="dxa"/>
            <w:vAlign w:val="center"/>
          </w:tcPr>
          <w:p>
            <w:pPr>
              <w:adjustRightInd w:val="0"/>
              <w:snapToGrid w:val="0"/>
              <w:spacing w:line="240" w:lineRule="atLeast"/>
              <w:contextualSpacing/>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1072" w:type="dxa"/>
            <w:vMerge w:val="restart"/>
            <w:vAlign w:val="center"/>
          </w:tcPr>
          <w:p>
            <w:pPr>
              <w:adjustRightInd w:val="0"/>
              <w:snapToGrid w:val="0"/>
              <w:spacing w:line="240" w:lineRule="atLeast"/>
              <w:contextualSpacing/>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技术部分</w:t>
            </w:r>
          </w:p>
          <w:p>
            <w:pPr>
              <w:adjustRightInd w:val="0"/>
              <w:snapToGrid w:val="0"/>
              <w:spacing w:line="240" w:lineRule="atLeast"/>
              <w:contextualSpacing/>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45</w:t>
            </w:r>
            <w:r>
              <w:rPr>
                <w:rFonts w:hint="eastAsia" w:ascii="仿宋_GB2312" w:hAnsi="仿宋_GB2312" w:eastAsia="仿宋_GB2312" w:cs="仿宋_GB2312"/>
                <w:color w:val="auto"/>
                <w:szCs w:val="21"/>
              </w:rPr>
              <w:t>分）</w:t>
            </w:r>
          </w:p>
        </w:tc>
        <w:tc>
          <w:tcPr>
            <w:tcW w:w="1234" w:type="dxa"/>
            <w:tcBorders>
              <w:right w:val="single" w:color="auto" w:sz="4" w:space="0"/>
            </w:tcBorders>
            <w:vAlign w:val="center"/>
          </w:tcPr>
          <w:p>
            <w:pPr>
              <w:pStyle w:val="4"/>
              <w:tabs>
                <w:tab w:val="left" w:pos="600"/>
              </w:tabs>
              <w:spacing w:line="360" w:lineRule="auto"/>
              <w:ind w:left="0" w:leftChars="0"/>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服务人员</w:t>
            </w:r>
          </w:p>
        </w:tc>
        <w:tc>
          <w:tcPr>
            <w:tcW w:w="5555" w:type="dxa"/>
            <w:tcBorders>
              <w:left w:val="single" w:color="auto" w:sz="4" w:space="0"/>
            </w:tcBorders>
            <w:vAlign w:val="center"/>
          </w:tcPr>
          <w:p>
            <w:pPr>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2"/>
                <w:sz w:val="21"/>
                <w:szCs w:val="21"/>
                <w:lang w:val="zh-CN" w:eastAsia="zh-CN" w:bidi="ar-SA"/>
              </w:rPr>
              <w:t>拟派项目负责人具有具有中级职称得</w:t>
            </w:r>
            <w:r>
              <w:rPr>
                <w:rFonts w:hint="eastAsia" w:ascii="仿宋_GB2312" w:hAnsi="仿宋_GB2312" w:eastAsia="仿宋_GB2312" w:cs="仿宋_GB2312"/>
                <w:color w:val="auto"/>
                <w:kern w:val="2"/>
                <w:sz w:val="21"/>
                <w:szCs w:val="21"/>
                <w:lang w:val="en-US" w:eastAsia="zh-CN" w:bidi="ar-SA"/>
              </w:rPr>
              <w:t>2</w:t>
            </w:r>
            <w:r>
              <w:rPr>
                <w:rFonts w:hint="eastAsia" w:ascii="仿宋_GB2312" w:hAnsi="仿宋_GB2312" w:eastAsia="仿宋_GB2312" w:cs="仿宋_GB2312"/>
                <w:color w:val="auto"/>
                <w:kern w:val="2"/>
                <w:sz w:val="21"/>
                <w:szCs w:val="21"/>
                <w:lang w:val="zh-CN" w:eastAsia="zh-CN" w:bidi="ar-SA"/>
              </w:rPr>
              <w:t>分；获得招标师资格的得</w:t>
            </w:r>
            <w:r>
              <w:rPr>
                <w:rFonts w:hint="eastAsia" w:ascii="仿宋_GB2312" w:hAnsi="仿宋_GB2312" w:eastAsia="仿宋_GB2312" w:cs="仿宋_GB2312"/>
                <w:color w:val="auto"/>
                <w:kern w:val="2"/>
                <w:sz w:val="21"/>
                <w:szCs w:val="21"/>
                <w:lang w:val="en-US" w:eastAsia="zh-CN" w:bidi="ar-SA"/>
              </w:rPr>
              <w:t>2</w:t>
            </w:r>
            <w:r>
              <w:rPr>
                <w:rFonts w:hint="eastAsia" w:ascii="仿宋_GB2312" w:hAnsi="仿宋_GB2312" w:eastAsia="仿宋_GB2312" w:cs="仿宋_GB2312"/>
                <w:color w:val="auto"/>
                <w:kern w:val="2"/>
                <w:sz w:val="21"/>
                <w:szCs w:val="21"/>
                <w:lang w:val="zh-CN" w:eastAsia="zh-CN" w:bidi="ar-SA"/>
              </w:rPr>
              <w:t>分，具有</w:t>
            </w:r>
            <w:r>
              <w:rPr>
                <w:rFonts w:hint="eastAsia" w:ascii="仿宋_GB2312" w:hAnsi="仿宋_GB2312" w:eastAsia="仿宋_GB2312" w:cs="仿宋_GB2312"/>
                <w:color w:val="auto"/>
                <w:kern w:val="2"/>
                <w:sz w:val="21"/>
                <w:szCs w:val="21"/>
                <w:lang w:val="en-US" w:eastAsia="zh-CN" w:bidi="ar-SA"/>
              </w:rPr>
              <w:t>湖北省</w:t>
            </w:r>
            <w:r>
              <w:rPr>
                <w:rFonts w:hint="eastAsia" w:ascii="仿宋_GB2312" w:hAnsi="仿宋_GB2312" w:eastAsia="仿宋_GB2312" w:cs="仿宋_GB2312"/>
                <w:color w:val="auto"/>
                <w:kern w:val="2"/>
                <w:sz w:val="21"/>
                <w:szCs w:val="21"/>
                <w:lang w:val="zh-CN" w:eastAsia="zh-CN" w:bidi="ar-SA"/>
              </w:rPr>
              <w:t>政府采购工作规范培训合格证的1分。</w:t>
            </w:r>
          </w:p>
        </w:tc>
        <w:tc>
          <w:tcPr>
            <w:tcW w:w="661" w:type="dxa"/>
            <w:vAlign w:val="center"/>
          </w:tcPr>
          <w:p>
            <w:pPr>
              <w:adjustRightInd w:val="0"/>
              <w:snapToGrid w:val="0"/>
              <w:spacing w:line="240" w:lineRule="atLeast"/>
              <w:contextualSpacing/>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2" w:type="dxa"/>
            <w:vMerge w:val="continue"/>
            <w:vAlign w:val="center"/>
          </w:tcPr>
          <w:p>
            <w:pPr>
              <w:adjustRightInd w:val="0"/>
              <w:snapToGrid w:val="0"/>
              <w:spacing w:line="240" w:lineRule="atLeast"/>
              <w:contextualSpacing/>
              <w:rPr>
                <w:rFonts w:hint="eastAsia" w:ascii="仿宋_GB2312" w:hAnsi="仿宋_GB2312" w:eastAsia="仿宋_GB2312" w:cs="仿宋_GB2312"/>
                <w:color w:val="auto"/>
                <w:szCs w:val="21"/>
              </w:rPr>
            </w:pPr>
          </w:p>
        </w:tc>
        <w:tc>
          <w:tcPr>
            <w:tcW w:w="1234" w:type="dxa"/>
            <w:tcBorders>
              <w:right w:val="single" w:color="auto" w:sz="4" w:space="0"/>
            </w:tcBorders>
            <w:vAlign w:val="center"/>
          </w:tcPr>
          <w:p>
            <w:pPr>
              <w:adjustRightInd w:val="0"/>
              <w:snapToGrid w:val="0"/>
              <w:spacing w:line="240" w:lineRule="atLeast"/>
              <w:contextualSpacing/>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招标方案</w:t>
            </w:r>
          </w:p>
        </w:tc>
        <w:tc>
          <w:tcPr>
            <w:tcW w:w="5555" w:type="dxa"/>
            <w:tcBorders>
              <w:left w:val="single" w:color="auto" w:sz="4" w:space="0"/>
            </w:tcBorders>
            <w:vAlign w:val="center"/>
          </w:tcPr>
          <w:p>
            <w:pPr>
              <w:jc w:val="left"/>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lang w:val="zh-CN" w:eastAsia="zh-CN" w:bidi="ar-SA"/>
              </w:rPr>
              <w:t>针对我单位有关招标情况而提出的：</w:t>
            </w:r>
          </w:p>
          <w:p>
            <w:pPr>
              <w:jc w:val="left"/>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lang w:val="zh-CN" w:eastAsia="zh-CN" w:bidi="ar-SA"/>
              </w:rPr>
              <w:t>（1）总体实施方案；（</w:t>
            </w:r>
            <w:r>
              <w:rPr>
                <w:rFonts w:hint="eastAsia" w:ascii="仿宋_GB2312" w:hAnsi="仿宋_GB2312" w:eastAsia="仿宋_GB2312" w:cs="仿宋_GB2312"/>
                <w:color w:val="auto"/>
                <w:kern w:val="2"/>
                <w:sz w:val="21"/>
                <w:szCs w:val="21"/>
                <w:lang w:val="en-US" w:eastAsia="zh-CN" w:bidi="ar-SA"/>
              </w:rPr>
              <w:t>5</w:t>
            </w:r>
            <w:r>
              <w:rPr>
                <w:rFonts w:hint="eastAsia" w:ascii="仿宋_GB2312" w:hAnsi="仿宋_GB2312" w:eastAsia="仿宋_GB2312" w:cs="仿宋_GB2312"/>
                <w:color w:val="auto"/>
                <w:kern w:val="2"/>
                <w:sz w:val="21"/>
                <w:szCs w:val="21"/>
                <w:lang w:val="zh-CN" w:eastAsia="zh-CN" w:bidi="ar-SA"/>
              </w:rPr>
              <w:t>分）</w:t>
            </w:r>
          </w:p>
          <w:p>
            <w:pPr>
              <w:jc w:val="left"/>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lang w:val="zh-CN" w:eastAsia="zh-CN" w:bidi="ar-SA"/>
              </w:rPr>
              <w:t>（2）各种政府采购招标流程描述；（</w:t>
            </w:r>
            <w:r>
              <w:rPr>
                <w:rFonts w:hint="eastAsia" w:ascii="仿宋_GB2312" w:hAnsi="仿宋_GB2312" w:eastAsia="仿宋_GB2312" w:cs="仿宋_GB2312"/>
                <w:color w:val="auto"/>
                <w:kern w:val="2"/>
                <w:sz w:val="21"/>
                <w:szCs w:val="21"/>
                <w:lang w:val="en-US" w:eastAsia="zh-CN" w:bidi="ar-SA"/>
              </w:rPr>
              <w:t>5</w:t>
            </w:r>
            <w:r>
              <w:rPr>
                <w:rFonts w:hint="eastAsia" w:ascii="仿宋_GB2312" w:hAnsi="仿宋_GB2312" w:eastAsia="仿宋_GB2312" w:cs="仿宋_GB2312"/>
                <w:color w:val="auto"/>
                <w:kern w:val="2"/>
                <w:sz w:val="21"/>
                <w:szCs w:val="21"/>
                <w:lang w:val="zh-CN" w:eastAsia="zh-CN" w:bidi="ar-SA"/>
              </w:rPr>
              <w:t>分）</w:t>
            </w:r>
          </w:p>
          <w:p>
            <w:pPr>
              <w:jc w:val="left"/>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lang w:val="zh-CN" w:eastAsia="zh-CN" w:bidi="ar-SA"/>
              </w:rPr>
              <w:t>（3）招标质量保证措施（包括防止围标串标的措施）、保密措施；（</w:t>
            </w:r>
            <w:r>
              <w:rPr>
                <w:rFonts w:hint="eastAsia" w:ascii="仿宋_GB2312" w:hAnsi="仿宋_GB2312" w:eastAsia="仿宋_GB2312" w:cs="仿宋_GB2312"/>
                <w:color w:val="auto"/>
                <w:kern w:val="2"/>
                <w:sz w:val="21"/>
                <w:szCs w:val="21"/>
                <w:lang w:val="en-US" w:eastAsia="zh-CN" w:bidi="ar-SA"/>
              </w:rPr>
              <w:t>5</w:t>
            </w:r>
            <w:r>
              <w:rPr>
                <w:rFonts w:hint="eastAsia" w:ascii="仿宋_GB2312" w:hAnsi="仿宋_GB2312" w:eastAsia="仿宋_GB2312" w:cs="仿宋_GB2312"/>
                <w:color w:val="auto"/>
                <w:kern w:val="2"/>
                <w:sz w:val="21"/>
                <w:szCs w:val="21"/>
                <w:lang w:val="zh-CN" w:eastAsia="zh-CN" w:bidi="ar-SA"/>
              </w:rPr>
              <w:t>分）</w:t>
            </w:r>
          </w:p>
          <w:p>
            <w:pPr>
              <w:jc w:val="left"/>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lang w:val="zh-CN" w:eastAsia="zh-CN" w:bidi="ar-SA"/>
              </w:rPr>
              <w:t>（4）招标进度保证措施；（</w:t>
            </w:r>
            <w:r>
              <w:rPr>
                <w:rFonts w:hint="eastAsia" w:ascii="仿宋_GB2312" w:hAnsi="仿宋_GB2312" w:eastAsia="仿宋_GB2312" w:cs="仿宋_GB2312"/>
                <w:color w:val="auto"/>
                <w:kern w:val="2"/>
                <w:sz w:val="21"/>
                <w:szCs w:val="21"/>
                <w:lang w:val="en-US" w:eastAsia="zh-CN" w:bidi="ar-SA"/>
              </w:rPr>
              <w:t>5</w:t>
            </w:r>
            <w:r>
              <w:rPr>
                <w:rFonts w:hint="eastAsia" w:ascii="仿宋_GB2312" w:hAnsi="仿宋_GB2312" w:eastAsia="仿宋_GB2312" w:cs="仿宋_GB2312"/>
                <w:color w:val="auto"/>
                <w:kern w:val="2"/>
                <w:sz w:val="21"/>
                <w:szCs w:val="21"/>
                <w:lang w:val="zh-CN" w:eastAsia="zh-CN" w:bidi="ar-SA"/>
              </w:rPr>
              <w:t>分）</w:t>
            </w:r>
          </w:p>
          <w:p>
            <w:pPr>
              <w:jc w:val="left"/>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lang w:val="zh-CN" w:eastAsia="zh-CN" w:bidi="ar-SA"/>
              </w:rPr>
              <w:t>（5）针对货物类、服务类、工程类项目建议以及合同条款的制定等提出合理化建议；（</w:t>
            </w:r>
            <w:r>
              <w:rPr>
                <w:rFonts w:hint="eastAsia" w:ascii="仿宋_GB2312" w:hAnsi="仿宋_GB2312" w:eastAsia="仿宋_GB2312" w:cs="仿宋_GB2312"/>
                <w:color w:val="auto"/>
                <w:kern w:val="2"/>
                <w:sz w:val="21"/>
                <w:szCs w:val="21"/>
                <w:lang w:val="en-US" w:eastAsia="zh-CN" w:bidi="ar-SA"/>
              </w:rPr>
              <w:t>5</w:t>
            </w:r>
            <w:r>
              <w:rPr>
                <w:rFonts w:hint="eastAsia" w:ascii="仿宋_GB2312" w:hAnsi="仿宋_GB2312" w:eastAsia="仿宋_GB2312" w:cs="仿宋_GB2312"/>
                <w:color w:val="auto"/>
                <w:kern w:val="2"/>
                <w:sz w:val="21"/>
                <w:szCs w:val="21"/>
                <w:lang w:val="zh-CN" w:eastAsia="zh-CN" w:bidi="ar-SA"/>
              </w:rPr>
              <w:t>分）</w:t>
            </w:r>
          </w:p>
          <w:p>
            <w:pPr>
              <w:jc w:val="left"/>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lang w:val="zh-CN" w:eastAsia="zh-CN" w:bidi="ar-SA"/>
              </w:rPr>
              <w:t>（6）企业内部制度健全情况；（</w:t>
            </w:r>
            <w:r>
              <w:rPr>
                <w:rFonts w:hint="eastAsia" w:ascii="仿宋_GB2312" w:hAnsi="仿宋_GB2312" w:eastAsia="仿宋_GB2312" w:cs="仿宋_GB2312"/>
                <w:color w:val="auto"/>
                <w:kern w:val="2"/>
                <w:sz w:val="21"/>
                <w:szCs w:val="21"/>
                <w:lang w:val="en-US" w:eastAsia="zh-CN" w:bidi="ar-SA"/>
              </w:rPr>
              <w:t>5</w:t>
            </w:r>
            <w:r>
              <w:rPr>
                <w:rFonts w:hint="eastAsia" w:ascii="仿宋_GB2312" w:hAnsi="仿宋_GB2312" w:eastAsia="仿宋_GB2312" w:cs="仿宋_GB2312"/>
                <w:color w:val="auto"/>
                <w:kern w:val="2"/>
                <w:sz w:val="21"/>
                <w:szCs w:val="21"/>
                <w:lang w:val="zh-CN" w:eastAsia="zh-CN" w:bidi="ar-SA"/>
              </w:rPr>
              <w:t>分）</w:t>
            </w:r>
          </w:p>
          <w:p>
            <w:pPr>
              <w:jc w:val="left"/>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lang w:val="zh-CN" w:eastAsia="zh-CN" w:bidi="ar-SA"/>
              </w:rPr>
              <w:t>（7）政府采购政策落实全面；（</w:t>
            </w:r>
            <w:r>
              <w:rPr>
                <w:rFonts w:hint="eastAsia" w:ascii="仿宋_GB2312" w:hAnsi="仿宋_GB2312" w:eastAsia="仿宋_GB2312" w:cs="仿宋_GB2312"/>
                <w:color w:val="auto"/>
                <w:kern w:val="2"/>
                <w:sz w:val="21"/>
                <w:szCs w:val="21"/>
                <w:lang w:val="en-US" w:eastAsia="zh-CN" w:bidi="ar-SA"/>
              </w:rPr>
              <w:t>5</w:t>
            </w:r>
            <w:r>
              <w:rPr>
                <w:rFonts w:hint="eastAsia" w:ascii="仿宋_GB2312" w:hAnsi="仿宋_GB2312" w:eastAsia="仿宋_GB2312" w:cs="仿宋_GB2312"/>
                <w:color w:val="auto"/>
                <w:kern w:val="2"/>
                <w:sz w:val="21"/>
                <w:szCs w:val="21"/>
                <w:lang w:val="zh-CN" w:eastAsia="zh-CN" w:bidi="ar-SA"/>
              </w:rPr>
              <w:t>分）</w:t>
            </w:r>
          </w:p>
          <w:p>
            <w:pPr>
              <w:jc w:val="left"/>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lang w:val="zh-CN" w:eastAsia="zh-CN" w:bidi="ar-SA"/>
              </w:rPr>
              <w:t>（8）其他的承诺及罚则。（</w:t>
            </w:r>
            <w:r>
              <w:rPr>
                <w:rFonts w:hint="eastAsia" w:ascii="仿宋_GB2312" w:hAnsi="仿宋_GB2312" w:eastAsia="仿宋_GB2312" w:cs="仿宋_GB2312"/>
                <w:color w:val="auto"/>
                <w:kern w:val="2"/>
                <w:sz w:val="21"/>
                <w:szCs w:val="21"/>
                <w:lang w:val="en-US" w:eastAsia="zh-CN" w:bidi="ar-SA"/>
              </w:rPr>
              <w:t>5</w:t>
            </w:r>
            <w:r>
              <w:rPr>
                <w:rFonts w:hint="eastAsia" w:ascii="仿宋_GB2312" w:hAnsi="仿宋_GB2312" w:eastAsia="仿宋_GB2312" w:cs="仿宋_GB2312"/>
                <w:color w:val="auto"/>
                <w:kern w:val="2"/>
                <w:sz w:val="21"/>
                <w:szCs w:val="21"/>
                <w:lang w:val="zh-CN" w:eastAsia="zh-CN" w:bidi="ar-SA"/>
              </w:rPr>
              <w:t>分）</w:t>
            </w:r>
          </w:p>
        </w:tc>
        <w:tc>
          <w:tcPr>
            <w:tcW w:w="661" w:type="dxa"/>
            <w:vAlign w:val="center"/>
          </w:tcPr>
          <w:p>
            <w:pPr>
              <w:adjustRightInd w:val="0"/>
              <w:snapToGrid w:val="0"/>
              <w:spacing w:line="240" w:lineRule="atLeast"/>
              <w:contextualSpacing/>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7861" w:type="dxa"/>
            <w:gridSpan w:val="3"/>
            <w:vAlign w:val="center"/>
          </w:tcPr>
          <w:p>
            <w:pPr>
              <w:autoSpaceDE w:val="0"/>
              <w:autoSpaceDN w:val="0"/>
              <w:adjustRightInd w:val="0"/>
              <w:snapToGrid w:val="0"/>
              <w:spacing w:line="240" w:lineRule="atLeast"/>
              <w:contextualSpacing/>
              <w:jc w:val="center"/>
              <w:outlineLvl w:val="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661" w:type="dxa"/>
            <w:vAlign w:val="center"/>
          </w:tcPr>
          <w:p>
            <w:pPr>
              <w:adjustRightInd w:val="0"/>
              <w:snapToGrid w:val="0"/>
              <w:spacing w:line="240" w:lineRule="atLeast"/>
              <w:contextualSpacing/>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fldChar w:fldCharType="begin"/>
            </w:r>
            <w:r>
              <w:rPr>
                <w:rFonts w:hint="eastAsia" w:ascii="仿宋_GB2312" w:hAnsi="仿宋_GB2312" w:eastAsia="仿宋_GB2312" w:cs="仿宋_GB2312"/>
                <w:color w:val="auto"/>
                <w:szCs w:val="21"/>
              </w:rPr>
              <w:instrText xml:space="preserve"> =SUM(ABOVE) </w:instrText>
            </w:r>
            <w:r>
              <w:rPr>
                <w:rFonts w:hint="eastAsia" w:ascii="仿宋_GB2312" w:hAnsi="仿宋_GB2312" w:eastAsia="仿宋_GB2312" w:cs="仿宋_GB2312"/>
                <w:color w:val="auto"/>
                <w:szCs w:val="21"/>
              </w:rPr>
              <w:fldChar w:fldCharType="separate"/>
            </w:r>
            <w:r>
              <w:rPr>
                <w:rFonts w:hint="eastAsia" w:ascii="仿宋_GB2312" w:hAnsi="仿宋_GB2312" w:eastAsia="仿宋_GB2312" w:cs="仿宋_GB2312"/>
                <w:color w:val="auto"/>
                <w:szCs w:val="21"/>
              </w:rPr>
              <w:t>100</w:t>
            </w:r>
            <w:r>
              <w:rPr>
                <w:rFonts w:hint="eastAsia" w:ascii="仿宋_GB2312" w:hAnsi="仿宋_GB2312" w:eastAsia="仿宋_GB2312" w:cs="仿宋_GB2312"/>
                <w:color w:val="auto"/>
                <w:szCs w:val="21"/>
              </w:rPr>
              <w:fldChar w:fldCharType="end"/>
            </w:r>
          </w:p>
        </w:tc>
      </w:tr>
    </w:tbl>
    <w:p>
      <w:pPr>
        <w:ind w:left="0" w:leftChars="0" w:firstLine="0" w:firstLineChars="0"/>
        <w:rPr>
          <w:color w:val="auto"/>
        </w:rPr>
        <w:sectPr>
          <w:pgSz w:w="11906" w:h="16838"/>
          <w:pgMar w:top="1701" w:right="1417" w:bottom="1417" w:left="1474" w:header="851" w:footer="992" w:gutter="0"/>
          <w:cols w:space="425" w:num="1"/>
          <w:docGrid w:type="lines" w:linePitch="312" w:charSpace="0"/>
        </w:sectPr>
      </w:pPr>
    </w:p>
    <w:p>
      <w:pPr>
        <w:bidi w:val="0"/>
        <w:rPr>
          <w:rFonts w:hint="eastAsia"/>
          <w:color w:val="auto"/>
          <w:lang w:val="en-US" w:eastAsia="zh-CN"/>
        </w:rPr>
      </w:pPr>
    </w:p>
    <w:p>
      <w:pPr>
        <w:pStyle w:val="2"/>
        <w:snapToGrid w:val="0"/>
        <w:spacing w:line="240" w:lineRule="auto"/>
        <w:jc w:val="both"/>
        <w:rPr>
          <w:rFonts w:hint="eastAsia" w:ascii="方正小标宋简体" w:hAnsi="方正小标宋简体" w:eastAsia="方正小标宋简体" w:cs="方正小标宋简体"/>
          <w:b w:val="0"/>
          <w:bCs w:val="0"/>
          <w:color w:val="auto"/>
          <w:kern w:val="2"/>
          <w:sz w:val="44"/>
          <w:szCs w:val="44"/>
          <w:lang w:val="en-US" w:eastAsia="zh-CN" w:bidi="ar-SA"/>
        </w:rPr>
      </w:pPr>
    </w:p>
    <w:p>
      <w:pPr>
        <w:pStyle w:val="2"/>
        <w:snapToGrid w:val="0"/>
        <w:spacing w:line="240" w:lineRule="auto"/>
        <w:jc w:val="center"/>
        <w:rPr>
          <w:rFonts w:ascii="宋体" w:hAnsi="宋体" w:eastAsia="宋体" w:cs="宋体"/>
          <w:color w:val="auto"/>
          <w:szCs w:val="21"/>
        </w:rPr>
      </w:pPr>
      <w:r>
        <w:rPr>
          <w:rFonts w:hint="eastAsia" w:ascii="方正小标宋简体" w:hAnsi="方正小标宋简体" w:eastAsia="方正小标宋简体" w:cs="方正小标宋简体"/>
          <w:b w:val="0"/>
          <w:bCs w:val="0"/>
          <w:color w:val="auto"/>
          <w:kern w:val="2"/>
          <w:sz w:val="44"/>
          <w:szCs w:val="44"/>
          <w:lang w:val="en-US" w:eastAsia="zh-CN" w:bidi="ar-SA"/>
        </w:rPr>
        <w:t>响应文件提供内容及要求</w:t>
      </w:r>
    </w:p>
    <w:p>
      <w:pPr>
        <w:snapToGrid w:val="0"/>
        <w:spacing w:line="360" w:lineRule="auto"/>
        <w:rPr>
          <w:rFonts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一、法定代表人授权书（格式详见附1）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二、报价表（格式详见附2）</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三、资格证明文件（格式详见附3），提供包括但不限于营业执照等证明文件。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四、拟投入人员情况（格式详见附4）</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1.项目负责人：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2.项目管理团队人员：供应商根据项目实际情况确定拟派管理人员，管理人员应具有类似项目经验。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五、类似业绩（格式详见附5）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供应商应具有类似项目业绩，提供近三年类似项目业绩材料。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六、企业资信（格式自拟）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七、项目实施方案（格式详见附6）</w:t>
      </w:r>
    </w:p>
    <w:p>
      <w:pPr>
        <w:widowControl/>
        <w:jc w:val="left"/>
        <w:rPr>
          <w:rFonts w:ascii="宋体" w:hAnsi="宋体" w:eastAsia="宋体" w:cs="宋体"/>
          <w:color w:val="auto"/>
          <w:sz w:val="30"/>
          <w:szCs w:val="30"/>
        </w:rPr>
      </w:pPr>
      <w:r>
        <w:rPr>
          <w:rFonts w:ascii="宋体" w:hAnsi="宋体" w:eastAsia="宋体" w:cs="宋体"/>
          <w:color w:val="auto"/>
          <w:sz w:val="30"/>
          <w:szCs w:val="30"/>
        </w:rPr>
        <w:br w:type="page"/>
      </w:r>
    </w:p>
    <w:p>
      <w:pPr>
        <w:rPr>
          <w:rFonts w:hint="eastAsia" w:ascii="黑体" w:hAnsi="黑体" w:eastAsia="黑体" w:cs="黑体"/>
          <w:color w:val="auto"/>
          <w:sz w:val="32"/>
          <w:szCs w:val="32"/>
        </w:rPr>
      </w:pPr>
      <w:r>
        <w:rPr>
          <w:rFonts w:hint="eastAsia" w:ascii="黑体" w:hAnsi="黑体" w:eastAsia="黑体" w:cs="黑体"/>
          <w:color w:val="auto"/>
          <w:sz w:val="32"/>
          <w:szCs w:val="32"/>
        </w:rPr>
        <w:t>附1</w:t>
      </w:r>
    </w:p>
    <w:p>
      <w:pPr>
        <w:jc w:val="center"/>
        <w:rPr>
          <w:rFonts w:hint="eastAsia" w:ascii="宋体" w:hAnsi="宋体" w:eastAsia="宋体" w:cs="宋体"/>
          <w:b/>
          <w:bCs/>
          <w:color w:val="auto"/>
          <w:sz w:val="30"/>
          <w:szCs w:val="30"/>
        </w:rPr>
      </w:pPr>
    </w:p>
    <w:p>
      <w:pPr>
        <w:jc w:val="center"/>
        <w:rPr>
          <w:rFonts w:hint="eastAsia" w:ascii="宋体" w:hAnsi="宋体" w:eastAsia="宋体" w:cs="宋体"/>
          <w:b/>
          <w:bCs/>
          <w:color w:val="auto"/>
          <w:sz w:val="30"/>
          <w:szCs w:val="30"/>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法定代表人授权书</w:t>
      </w:r>
    </w:p>
    <w:p>
      <w:pPr>
        <w:spacing w:line="360" w:lineRule="auto"/>
        <w:rPr>
          <w:rFonts w:ascii="宋体" w:hAnsi="宋体" w:eastAsia="宋体" w:cs="宋体"/>
          <w:color w:val="auto"/>
          <w:szCs w:val="21"/>
        </w:rPr>
      </w:pPr>
    </w:p>
    <w:p>
      <w:pPr>
        <w:snapToGrid w:val="0"/>
        <w:spacing w:line="600" w:lineRule="exact"/>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本授权委托书声明：我</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（姓名）系</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（供应商名称）的法定代表人，现授权委托</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（单位名称）的</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（姓名）为我公司签署本项目已递交的响应文件的法定代表人的授权委托代理人，代理人全权代表我所签署的本项目已递交的响应文件内容我均承认。</w:t>
      </w: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代理人无转委托权，特此委托。</w:t>
      </w: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代理人：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性别：</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年龄：</w:t>
      </w:r>
      <w:r>
        <w:rPr>
          <w:rFonts w:hint="eastAsia" w:ascii="仿宋_GB2312" w:hAnsi="仿宋_GB2312" w:eastAsia="仿宋_GB2312" w:cs="仿宋_GB2312"/>
          <w:color w:val="auto"/>
          <w:sz w:val="30"/>
          <w:szCs w:val="30"/>
          <w:u w:val="single"/>
        </w:rPr>
        <w:t xml:space="preserve">            </w:t>
      </w: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身份证号码：</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职务：</w:t>
      </w:r>
      <w:r>
        <w:rPr>
          <w:rFonts w:hint="eastAsia" w:ascii="仿宋_GB2312" w:hAnsi="仿宋_GB2312" w:eastAsia="仿宋_GB2312" w:cs="仿宋_GB2312"/>
          <w:color w:val="auto"/>
          <w:sz w:val="30"/>
          <w:szCs w:val="30"/>
          <w:u w:val="single"/>
        </w:rPr>
        <w:t xml:space="preserve">             </w:t>
      </w: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供应商：</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（盖章）</w:t>
      </w:r>
    </w:p>
    <w:p>
      <w:pPr>
        <w:snapToGrid w:val="0"/>
        <w:spacing w:line="360" w:lineRule="auto"/>
        <w:ind w:firstLine="576" w:firstLineChars="19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（签字或盖章）</w:t>
      </w:r>
    </w:p>
    <w:p>
      <w:pPr>
        <w:snapToGrid w:val="0"/>
        <w:spacing w:line="360" w:lineRule="auto"/>
        <w:ind w:firstLine="576" w:firstLineChars="192"/>
        <w:rPr>
          <w:rFonts w:hint="eastAsia" w:ascii="仿宋_GB2312" w:hAnsi="仿宋_GB2312" w:eastAsia="仿宋_GB2312" w:cs="仿宋_GB2312"/>
          <w:color w:val="auto"/>
          <w:sz w:val="30"/>
          <w:szCs w:val="30"/>
        </w:rPr>
        <w:sectPr>
          <w:pgSz w:w="11907" w:h="16840"/>
          <w:pgMar w:top="1247" w:right="1531" w:bottom="1134" w:left="1531" w:header="907" w:footer="907" w:gutter="0"/>
          <w:cols w:space="720" w:num="1"/>
          <w:docGrid w:linePitch="312" w:charSpace="0"/>
        </w:sectPr>
      </w:pPr>
      <w:r>
        <w:rPr>
          <w:rFonts w:hint="eastAsia" w:ascii="仿宋_GB2312" w:hAnsi="仿宋_GB2312" w:eastAsia="仿宋_GB2312" w:cs="仿宋_GB2312"/>
          <w:color w:val="auto"/>
          <w:sz w:val="30"/>
          <w:szCs w:val="30"/>
        </w:rPr>
        <w:t>授权委托日期：</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p>
    <w:p>
      <w:pPr>
        <w:rPr>
          <w:rFonts w:hint="eastAsia" w:ascii="黑体" w:hAnsi="黑体" w:eastAsia="黑体" w:cs="黑体"/>
          <w:color w:val="auto"/>
          <w:sz w:val="32"/>
          <w:szCs w:val="32"/>
        </w:rPr>
      </w:pPr>
      <w:r>
        <w:rPr>
          <w:rFonts w:hint="eastAsia" w:ascii="黑体" w:hAnsi="黑体" w:eastAsia="黑体" w:cs="黑体"/>
          <w:color w:val="auto"/>
          <w:sz w:val="32"/>
          <w:szCs w:val="32"/>
        </w:rPr>
        <w:t>附2</w:t>
      </w:r>
    </w:p>
    <w:p>
      <w:pPr>
        <w:jc w:val="center"/>
        <w:rPr>
          <w:rFonts w:ascii="宋体" w:hAnsi="宋体" w:eastAsia="宋体" w:cs="宋体"/>
          <w:b/>
          <w:bCs/>
          <w:color w:val="auto"/>
          <w:sz w:val="30"/>
          <w:szCs w:val="30"/>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报价单</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650" w:type="dxa"/>
            <w:noWrap w:val="0"/>
            <w:vAlign w:val="center"/>
          </w:tcPr>
          <w:p>
            <w:pPr>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供应商</w:t>
            </w:r>
            <w:r>
              <w:rPr>
                <w:rFonts w:hint="eastAsia" w:ascii="仿宋_GB2312" w:hAnsi="仿宋_GB2312" w:eastAsia="仿宋_GB2312" w:cs="仿宋_GB2312"/>
                <w:b/>
                <w:color w:val="auto"/>
                <w:sz w:val="30"/>
                <w:szCs w:val="30"/>
              </w:rPr>
              <w:t>名称</w:t>
            </w:r>
          </w:p>
        </w:tc>
        <w:tc>
          <w:tcPr>
            <w:tcW w:w="6298" w:type="dxa"/>
            <w:noWrap w:val="0"/>
            <w:vAlign w:val="center"/>
          </w:tcPr>
          <w:p>
            <w:pPr>
              <w:pStyle w:val="6"/>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50" w:type="dxa"/>
            <w:noWrap w:val="0"/>
            <w:vAlign w:val="center"/>
          </w:tcPr>
          <w:p>
            <w:pPr>
              <w:pStyle w:val="6"/>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报价</w:t>
            </w:r>
            <w:r>
              <w:rPr>
                <w:rFonts w:hint="eastAsia" w:ascii="仿宋_GB2312" w:hAnsi="仿宋_GB2312" w:eastAsia="仿宋_GB2312" w:cs="仿宋_GB2312"/>
                <w:b/>
                <w:color w:val="auto"/>
                <w:sz w:val="30"/>
                <w:szCs w:val="30"/>
                <w:lang w:val="en-US" w:eastAsia="zh-CN"/>
              </w:rPr>
              <w:t>费率</w:t>
            </w:r>
            <w:r>
              <w:rPr>
                <w:rFonts w:hint="eastAsia" w:ascii="仿宋_GB2312" w:hAnsi="仿宋_GB2312" w:eastAsia="仿宋_GB2312" w:cs="仿宋_GB2312"/>
                <w:b/>
                <w:color w:val="auto"/>
                <w:sz w:val="30"/>
                <w:szCs w:val="30"/>
              </w:rPr>
              <w:t>（%）</w:t>
            </w:r>
          </w:p>
        </w:tc>
        <w:tc>
          <w:tcPr>
            <w:tcW w:w="6298" w:type="dxa"/>
            <w:noWrap w:val="0"/>
            <w:vAlign w:val="center"/>
          </w:tcPr>
          <w:p>
            <w:pPr>
              <w:pStyle w:val="6"/>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50" w:type="dxa"/>
            <w:noWrap w:val="0"/>
            <w:vAlign w:val="center"/>
          </w:tcPr>
          <w:p>
            <w:pPr>
              <w:pStyle w:val="6"/>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单次招标代理服务费最低收费（元）</w:t>
            </w:r>
          </w:p>
        </w:tc>
        <w:tc>
          <w:tcPr>
            <w:tcW w:w="6298" w:type="dxa"/>
            <w:noWrap w:val="0"/>
            <w:vAlign w:val="center"/>
          </w:tcPr>
          <w:p>
            <w:pPr>
              <w:pStyle w:val="6"/>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50" w:type="dxa"/>
            <w:noWrap w:val="0"/>
            <w:vAlign w:val="center"/>
          </w:tcPr>
          <w:p>
            <w:pPr>
              <w:pStyle w:val="6"/>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合同履行期限</w:t>
            </w:r>
          </w:p>
        </w:tc>
        <w:tc>
          <w:tcPr>
            <w:tcW w:w="6298" w:type="dxa"/>
            <w:noWrap w:val="0"/>
            <w:vAlign w:val="center"/>
          </w:tcPr>
          <w:p>
            <w:pPr>
              <w:pStyle w:val="6"/>
              <w:keepNext w:val="0"/>
              <w:keepLines w:val="0"/>
              <w:pageBreakBefore w:val="0"/>
              <w:widowControl w:val="0"/>
              <w:kinsoku/>
              <w:wordWrap/>
              <w:overflowPunct/>
              <w:topLinePunct w:val="0"/>
              <w:bidi w:val="0"/>
              <w:snapToGrid/>
              <w:spacing w:line="500" w:lineRule="exact"/>
              <w:ind w:firstLine="0" w:firstLineChars="0"/>
              <w:jc w:val="center"/>
              <w:textAlignment w:val="auto"/>
              <w:rPr>
                <w:rFonts w:hint="eastAsia" w:ascii="仿宋_GB2312" w:hAnsi="仿宋_GB2312" w:eastAsia="仿宋_GB2312" w:cs="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48" w:type="dxa"/>
            <w:gridSpan w:val="2"/>
            <w:noWrap w:val="0"/>
            <w:vAlign w:val="top"/>
          </w:tcPr>
          <w:p>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备</w:t>
            </w:r>
            <w:r>
              <w:rPr>
                <w:rFonts w:hint="eastAsia" w:ascii="仿宋_GB2312" w:hAnsi="仿宋_GB2312" w:eastAsia="仿宋_GB2312" w:cs="仿宋_GB2312"/>
                <w:color w:val="auto"/>
                <w:sz w:val="30"/>
                <w:szCs w:val="30"/>
              </w:rPr>
              <w:t>注：招标代理服务费投标报价按计价格【2002】1980号文件收费标准以</w:t>
            </w:r>
            <w:r>
              <w:rPr>
                <w:rFonts w:hint="eastAsia" w:ascii="仿宋_GB2312" w:hAnsi="仿宋_GB2312" w:eastAsia="仿宋_GB2312" w:cs="仿宋_GB2312"/>
                <w:color w:val="auto"/>
                <w:sz w:val="30"/>
                <w:szCs w:val="30"/>
                <w:lang w:val="en-US" w:eastAsia="zh-CN"/>
              </w:rPr>
              <w:t>费率</w:t>
            </w:r>
            <w:r>
              <w:rPr>
                <w:rFonts w:hint="eastAsia" w:ascii="仿宋_GB2312" w:hAnsi="仿宋_GB2312" w:eastAsia="仿宋_GB2312" w:cs="仿宋_GB2312"/>
                <w:color w:val="auto"/>
                <w:sz w:val="30"/>
                <w:szCs w:val="30"/>
              </w:rPr>
              <w:t>（%）进行报价，所有填写内容必须与其他文件一致，如有出入，以本表为准</w:t>
            </w:r>
          </w:p>
        </w:tc>
      </w:tr>
    </w:tbl>
    <w:p>
      <w:pPr>
        <w:spacing w:line="500" w:lineRule="exact"/>
        <w:rPr>
          <w:rFonts w:hint="eastAsia" w:ascii="仿宋_GB2312" w:hAnsi="仿宋_GB2312" w:eastAsia="仿宋_GB2312" w:cs="仿宋_GB2312"/>
          <w:color w:val="auto"/>
          <w:sz w:val="24"/>
          <w:szCs w:val="24"/>
        </w:rPr>
      </w:pPr>
    </w:p>
    <w:p>
      <w:pPr>
        <w:spacing w:line="500" w:lineRule="exact"/>
        <w:rPr>
          <w:rFonts w:hint="eastAsia" w:ascii="仿宋_GB2312" w:hAnsi="仿宋_GB2312" w:eastAsia="仿宋_GB2312" w:cs="仿宋_GB2312"/>
          <w:color w:val="auto"/>
          <w:sz w:val="24"/>
          <w:szCs w:val="24"/>
        </w:rPr>
      </w:pPr>
    </w:p>
    <w:p>
      <w:pPr>
        <w:spacing w:line="500" w:lineRule="exact"/>
        <w:rPr>
          <w:rFonts w:hint="eastAsia" w:ascii="仿宋_GB2312" w:hAnsi="仿宋_GB2312" w:eastAsia="仿宋_GB2312" w:cs="仿宋_GB2312"/>
          <w:color w:val="auto"/>
          <w:sz w:val="24"/>
          <w:szCs w:val="24"/>
        </w:rPr>
      </w:pPr>
    </w:p>
    <w:p>
      <w:pPr>
        <w:spacing w:line="5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供应商法定代表人或授权代表签字：</w:t>
      </w:r>
      <w:r>
        <w:rPr>
          <w:rFonts w:hint="eastAsia" w:ascii="仿宋_GB2312" w:hAnsi="仿宋_GB2312" w:eastAsia="仿宋_GB2312" w:cs="仿宋_GB2312"/>
          <w:color w:val="auto"/>
          <w:sz w:val="30"/>
          <w:szCs w:val="30"/>
          <w:u w:val="single"/>
        </w:rPr>
        <w:t xml:space="preserve">                        </w:t>
      </w:r>
    </w:p>
    <w:p>
      <w:pPr>
        <w:spacing w:line="500" w:lineRule="exact"/>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供应商名称（签章）：</w:t>
      </w:r>
      <w:r>
        <w:rPr>
          <w:rFonts w:hint="eastAsia" w:ascii="仿宋_GB2312" w:hAnsi="仿宋_GB2312" w:eastAsia="仿宋_GB2312" w:cs="仿宋_GB2312"/>
          <w:color w:val="auto"/>
          <w:sz w:val="30"/>
          <w:szCs w:val="30"/>
          <w:u w:val="single"/>
        </w:rPr>
        <w:t xml:space="preserve">                                     </w:t>
      </w:r>
    </w:p>
    <w:p>
      <w:pPr>
        <w:spacing w:line="500" w:lineRule="exac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时              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p>
    <w:p>
      <w:pPr>
        <w:jc w:val="center"/>
        <w:rPr>
          <w:rFonts w:hint="eastAsia" w:ascii="仿宋_GB2312" w:hAnsi="仿宋_GB2312" w:eastAsia="仿宋_GB2312" w:cs="仿宋_GB2312"/>
          <w:b/>
          <w:bCs/>
          <w:color w:val="auto"/>
          <w:sz w:val="30"/>
          <w:szCs w:val="30"/>
        </w:rPr>
      </w:pPr>
    </w:p>
    <w:p>
      <w:pPr>
        <w:rPr>
          <w:rFonts w:ascii="宋体" w:hAnsi="宋体" w:eastAsia="宋体" w:cs="宋体"/>
          <w:color w:val="auto"/>
          <w:sz w:val="24"/>
          <w:szCs w:val="24"/>
        </w:rPr>
      </w:pPr>
      <w:bookmarkStart w:id="2" w:name="_Toc46739705"/>
      <w:bookmarkStart w:id="3" w:name="_Toc259028731"/>
      <w:bookmarkStart w:id="4" w:name="_Toc470172717"/>
      <w:bookmarkStart w:id="5" w:name="_Toc477283142"/>
      <w:bookmarkStart w:id="6" w:name="_Toc450827823"/>
      <w:r>
        <w:rPr>
          <w:rFonts w:hint="eastAsia" w:ascii="宋体" w:hAnsi="宋体" w:eastAsia="宋体" w:cs="宋体"/>
          <w:color w:val="auto"/>
          <w:sz w:val="24"/>
          <w:szCs w:val="24"/>
        </w:rPr>
        <w:br w:type="page"/>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附3  </w:t>
      </w:r>
    </w:p>
    <w:p>
      <w:pPr>
        <w:pStyle w:val="3"/>
        <w:pageBreakBefore w:val="0"/>
        <w:kinsoku/>
        <w:wordWrap/>
        <w:overflowPunct/>
        <w:topLinePunct w:val="0"/>
        <w:autoSpaceDE/>
        <w:autoSpaceDN/>
        <w:bidi w:val="0"/>
        <w:adjustRightInd/>
        <w:spacing w:before="0" w:beforeAutospacing="0" w:after="0" w:afterAutospacing="0" w:line="440" w:lineRule="exact"/>
        <w:textAlignment w:val="auto"/>
        <w:rPr>
          <w:color w:val="auto"/>
        </w:rPr>
      </w:pPr>
    </w:p>
    <w:p>
      <w:pPr>
        <w:pageBreakBefore w:val="0"/>
        <w:kinsoku/>
        <w:wordWrap/>
        <w:overflowPunct/>
        <w:topLinePunct w:val="0"/>
        <w:autoSpaceDE/>
        <w:autoSpaceDN/>
        <w:bidi w:val="0"/>
        <w:adjustRightInd/>
        <w:spacing w:beforeAutospacing="0" w:afterAutospacing="0" w:line="4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资格证明文件</w:t>
      </w:r>
      <w:bookmarkEnd w:id="2"/>
      <w:bookmarkEnd w:id="3"/>
      <w:bookmarkEnd w:id="4"/>
      <w:bookmarkEnd w:id="5"/>
      <w:bookmarkEnd w:id="6"/>
    </w:p>
    <w:p>
      <w:pPr>
        <w:pStyle w:val="12"/>
        <w:rPr>
          <w:rFonts w:hint="eastAsia"/>
          <w:color w:val="auto"/>
        </w:rPr>
      </w:pPr>
    </w:p>
    <w:p>
      <w:pPr>
        <w:pageBreakBefore w:val="0"/>
        <w:numPr>
          <w:ilvl w:val="0"/>
          <w:numId w:val="0"/>
        </w:numPr>
        <w:kinsoku/>
        <w:wordWrap/>
        <w:overflowPunct/>
        <w:topLinePunct w:val="0"/>
        <w:autoSpaceDE/>
        <w:autoSpaceDN/>
        <w:bidi w:val="0"/>
        <w:adjustRightInd/>
        <w:spacing w:beforeAutospacing="0" w:afterAutospacing="0" w:line="4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营业执照和资质证书</w:t>
      </w:r>
    </w:p>
    <w:p>
      <w:pPr>
        <w:pageBreakBefore w:val="0"/>
        <w:kinsoku/>
        <w:wordWrap/>
        <w:overflowPunct/>
        <w:topLinePunct w:val="0"/>
        <w:autoSpaceDE/>
        <w:autoSpaceDN/>
        <w:bidi w:val="0"/>
        <w:adjustRightInd/>
        <w:snapToGrid w:val="0"/>
        <w:spacing w:beforeAutospacing="0" w:afterAutospacing="0" w:line="440" w:lineRule="exact"/>
        <w:jc w:val="center"/>
        <w:textAlignment w:val="auto"/>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（格式自拟）</w:t>
      </w:r>
    </w:p>
    <w:p>
      <w:pPr>
        <w:pStyle w:val="12"/>
        <w:rPr>
          <w:rFonts w:hint="eastAsia"/>
          <w:color w:val="auto"/>
        </w:rPr>
      </w:pPr>
    </w:p>
    <w:p>
      <w:pPr>
        <w:pageBreakBefore w:val="0"/>
        <w:widowControl/>
        <w:kinsoku/>
        <w:wordWrap/>
        <w:overflowPunct/>
        <w:topLinePunct w:val="0"/>
        <w:autoSpaceDE/>
        <w:autoSpaceDN/>
        <w:bidi w:val="0"/>
        <w:adjustRightInd/>
        <w:spacing w:beforeAutospacing="0" w:afterAutospacing="0" w:line="440" w:lineRule="exact"/>
        <w:jc w:val="left"/>
        <w:textAlignment w:val="auto"/>
        <w:rPr>
          <w:rFonts w:hint="eastAsia" w:ascii="仿宋_GB2312" w:hAnsi="仿宋_GB2312" w:eastAsia="仿宋_GB2312" w:cs="仿宋_GB2312"/>
          <w:color w:val="auto"/>
          <w:kern w:val="0"/>
          <w:sz w:val="28"/>
          <w:szCs w:val="28"/>
        </w:rPr>
      </w:pPr>
      <w:bookmarkStart w:id="7" w:name="_Toc430164400"/>
      <w:bookmarkStart w:id="8" w:name="_Toc46739707"/>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w:t>
      </w:r>
      <w:bookmarkEnd w:id="7"/>
      <w:r>
        <w:rPr>
          <w:rFonts w:hint="eastAsia" w:ascii="仿宋_GB2312" w:hAnsi="仿宋_GB2312" w:eastAsia="仿宋_GB2312" w:cs="仿宋_GB2312"/>
          <w:b/>
          <w:bCs/>
          <w:color w:val="auto"/>
          <w:sz w:val="28"/>
          <w:szCs w:val="28"/>
        </w:rPr>
        <w:t>关于资格条件的有关承诺及声明</w:t>
      </w:r>
      <w:bookmarkEnd w:id="8"/>
    </w:p>
    <w:p>
      <w:pPr>
        <w:pageBreakBefore w:val="0"/>
        <w:kinsoku/>
        <w:wordWrap/>
        <w:overflowPunct/>
        <w:topLinePunct w:val="0"/>
        <w:autoSpaceDE/>
        <w:autoSpaceDN/>
        <w:bidi w:val="0"/>
        <w:adjustRightInd/>
        <w:snapToGrid w:val="0"/>
        <w:spacing w:beforeAutospacing="0" w:afterAutospacing="0"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中共武汉市委网络安全和信息化委员会办公室（武汉市互联网信息办公室）：</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一、我方在此郑重承诺，我方</w:t>
      </w:r>
      <w:r>
        <w:rPr>
          <w:rFonts w:hint="eastAsia" w:ascii="仿宋_GB2312" w:hAnsi="仿宋_GB2312" w:eastAsia="仿宋_GB2312" w:cs="仿宋_GB2312"/>
          <w:color w:val="auto"/>
          <w:sz w:val="28"/>
          <w:szCs w:val="28"/>
        </w:rPr>
        <w:t>满足资格要求规定且无纳税、社保等方面失信记录：</w:t>
      </w:r>
    </w:p>
    <w:p>
      <w:pPr>
        <w:pStyle w:val="9"/>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1、具有良好的商业信誉和健全的财务会计制度； </w:t>
      </w:r>
    </w:p>
    <w:p>
      <w:pPr>
        <w:pStyle w:val="9"/>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2、具有履行合同所必需的设备和专业技术能力； </w:t>
      </w:r>
    </w:p>
    <w:p>
      <w:pPr>
        <w:pStyle w:val="9"/>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3、有依法缴纳税收和社会保障资金的良好记录； </w:t>
      </w:r>
    </w:p>
    <w:p>
      <w:pPr>
        <w:pStyle w:val="9"/>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4、参加采购活动前三年内，在经营活动中没有重大违法记录； </w:t>
      </w:r>
    </w:p>
    <w:p>
      <w:pPr>
        <w:pageBreakBefore w:val="0"/>
        <w:kinsoku/>
        <w:wordWrap/>
        <w:overflowPunct/>
        <w:topLinePunct w:val="0"/>
        <w:autoSpaceDE/>
        <w:autoSpaceDN/>
        <w:bidi w:val="0"/>
        <w:adjustRightInd/>
        <w:snapToGrid w:val="0"/>
        <w:spacing w:beforeAutospacing="0" w:afterAutospacing="0" w:line="440" w:lineRule="exact"/>
        <w:ind w:firstLine="756" w:firstLineChars="27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5、法律、行政法规规定的其他条件。</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二、我方在此声明，我方在参加本</w:t>
      </w:r>
      <w:r>
        <w:rPr>
          <w:rFonts w:hint="eastAsia" w:ascii="仿宋_GB2312" w:hAnsi="仿宋_GB2312" w:eastAsia="仿宋_GB2312" w:cs="仿宋_GB2312"/>
          <w:color w:val="auto"/>
          <w:kern w:val="0"/>
          <w:sz w:val="28"/>
          <w:szCs w:val="28"/>
          <w:shd w:val="clear" w:color="auto" w:fill="FFFFFF"/>
        </w:rPr>
        <w:t>次采购活动前三年内，在经营活动中没有以下重大违法记录：</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1、我方因违法经营被追究过刑事责任；</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2、我方因违法经营被责令停产停业、吊销许可证或者执照；</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3、我方因违法经营被处以较大数额罚款等行政处罚。</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我方保证上述承诺或声明内容的客观、真实、准确，并愿意承担我方因提供虚假承诺或声明谋骗取中标、成交所引起的一切法律后果。</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特此声明！</w:t>
      </w: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p>
    <w:p>
      <w:pPr>
        <w:pageBreakBefore w:val="0"/>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 </w:t>
      </w:r>
    </w:p>
    <w:p>
      <w:pPr>
        <w:pageBreakBefore w:val="0"/>
        <w:kinsoku/>
        <w:wordWrap/>
        <w:overflowPunct/>
        <w:topLinePunct w:val="0"/>
        <w:autoSpaceDE/>
        <w:autoSpaceDN/>
        <w:bidi w:val="0"/>
        <w:adjustRightInd/>
        <w:spacing w:beforeAutospacing="0" w:afterAutospacing="0"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pageBreakBefore w:val="0"/>
        <w:widowControl/>
        <w:kinsoku/>
        <w:wordWrap/>
        <w:overflowPunct/>
        <w:topLinePunct w:val="0"/>
        <w:autoSpaceDE/>
        <w:autoSpaceDN/>
        <w:bidi w:val="0"/>
        <w:adjustRightInd/>
        <w:spacing w:beforeAutospacing="0" w:afterAutospacing="0"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供应商授权代表签字：</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pageBreakBefore w:val="0"/>
        <w:widowControl/>
        <w:kinsoku/>
        <w:wordWrap/>
        <w:overflowPunct/>
        <w:topLinePunct w:val="0"/>
        <w:autoSpaceDE/>
        <w:autoSpaceDN/>
        <w:bidi w:val="0"/>
        <w:adjustRightInd/>
        <w:spacing w:beforeAutospacing="0" w:afterAutospacing="0" w:line="440" w:lineRule="exact"/>
        <w:textAlignment w:val="auto"/>
        <w:rPr>
          <w:rFonts w:ascii="宋体" w:hAnsi="宋体" w:eastAsia="宋体" w:cs="宋体"/>
          <w:color w:val="auto"/>
          <w:sz w:val="30"/>
          <w:szCs w:val="30"/>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宋体" w:hAnsi="宋体" w:eastAsia="宋体" w:cs="宋体"/>
          <w:color w:val="auto"/>
          <w:sz w:val="30"/>
          <w:szCs w:val="30"/>
        </w:rPr>
        <w:br w:type="page"/>
      </w:r>
    </w:p>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附4</w:t>
      </w:r>
    </w:p>
    <w:p>
      <w:pPr>
        <w:jc w:val="left"/>
        <w:rPr>
          <w:rFonts w:ascii="宋体" w:hAnsi="宋体" w:eastAsia="宋体" w:cs="宋体"/>
          <w:color w:val="auto"/>
          <w:sz w:val="30"/>
          <w:szCs w:val="30"/>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拟投入人员情况</w:t>
      </w:r>
    </w:p>
    <w:p>
      <w:pPr>
        <w:adjustRightInd w:val="0"/>
        <w:snapToGrid w:val="0"/>
        <w:rPr>
          <w:rFonts w:ascii="宋体" w:hAnsi="宋体" w:eastAsia="宋体" w:cs="宋体"/>
          <w:color w:val="auto"/>
          <w:szCs w:val="21"/>
        </w:rPr>
      </w:pPr>
      <w:r>
        <w:rPr>
          <w:rFonts w:hint="eastAsia" w:ascii="宋体" w:hAnsi="宋体" w:eastAsia="宋体" w:cs="宋体"/>
          <w:color w:val="auto"/>
          <w:szCs w:val="21"/>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881"/>
        <w:gridCol w:w="2188"/>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6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01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1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职务/职称</w:t>
            </w:r>
          </w:p>
        </w:tc>
        <w:tc>
          <w:tcPr>
            <w:tcW w:w="193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01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1185"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1934" w:type="pct"/>
            <w:tcBorders>
              <w:top w:val="single" w:color="auto" w:sz="4" w:space="0"/>
              <w:left w:val="single" w:color="auto" w:sz="4" w:space="0"/>
              <w:bottom w:val="single" w:color="auto" w:sz="4" w:space="0"/>
              <w:right w:val="single" w:color="auto" w:sz="4" w:space="0"/>
            </w:tcBorders>
          </w:tcPr>
          <w:p>
            <w:pPr>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01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1185"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1934" w:type="pct"/>
            <w:tcBorders>
              <w:top w:val="single" w:color="auto" w:sz="4" w:space="0"/>
              <w:left w:val="single" w:color="auto" w:sz="4" w:space="0"/>
              <w:bottom w:val="single" w:color="auto" w:sz="4" w:space="0"/>
              <w:right w:val="single" w:color="auto" w:sz="4" w:space="0"/>
            </w:tcBorders>
          </w:tcPr>
          <w:p>
            <w:pPr>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01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1185"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1934" w:type="pct"/>
            <w:tcBorders>
              <w:top w:val="single" w:color="auto" w:sz="4" w:space="0"/>
              <w:left w:val="single" w:color="auto" w:sz="4" w:space="0"/>
              <w:bottom w:val="single" w:color="auto" w:sz="4" w:space="0"/>
              <w:right w:val="single" w:color="auto" w:sz="4" w:space="0"/>
            </w:tcBorders>
          </w:tcPr>
          <w:p>
            <w:pPr>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01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1185"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1934" w:type="pct"/>
            <w:tcBorders>
              <w:top w:val="single" w:color="auto" w:sz="4" w:space="0"/>
              <w:left w:val="single" w:color="auto" w:sz="4" w:space="0"/>
              <w:bottom w:val="single" w:color="auto" w:sz="4" w:space="0"/>
              <w:right w:val="single" w:color="auto" w:sz="4" w:space="0"/>
            </w:tcBorders>
          </w:tcPr>
          <w:p>
            <w:pPr>
              <w:snapToGrid w:val="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01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1185"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auto"/>
                <w:sz w:val="24"/>
                <w:szCs w:val="24"/>
              </w:rPr>
            </w:pPr>
          </w:p>
        </w:tc>
        <w:tc>
          <w:tcPr>
            <w:tcW w:w="1934" w:type="pct"/>
            <w:tcBorders>
              <w:top w:val="single" w:color="auto" w:sz="4" w:space="0"/>
              <w:left w:val="single" w:color="auto" w:sz="4" w:space="0"/>
              <w:bottom w:val="single" w:color="auto" w:sz="4" w:space="0"/>
              <w:right w:val="single" w:color="auto" w:sz="4" w:space="0"/>
            </w:tcBorders>
          </w:tcPr>
          <w:p>
            <w:pPr>
              <w:snapToGrid w:val="0"/>
              <w:rPr>
                <w:rFonts w:hint="eastAsia" w:ascii="仿宋_GB2312" w:hAnsi="仿宋_GB2312" w:eastAsia="仿宋_GB2312" w:cs="仿宋_GB2312"/>
                <w:color w:val="auto"/>
                <w:sz w:val="24"/>
                <w:szCs w:val="24"/>
              </w:rPr>
            </w:pPr>
          </w:p>
        </w:tc>
      </w:tr>
    </w:tbl>
    <w:p>
      <w:pPr>
        <w:autoSpaceDE w:val="0"/>
        <w:autoSpaceDN w:val="0"/>
        <w:spacing w:before="156" w:beforeLines="50" w:after="156" w:afterLines="50" w:line="300" w:lineRule="auto"/>
        <w:rPr>
          <w:rFonts w:ascii="宋体" w:hAnsi="宋体" w:eastAsia="宋体" w:cs="宋体"/>
          <w:color w:val="auto"/>
          <w:kern w:val="0"/>
          <w:sz w:val="24"/>
          <w:szCs w:val="24"/>
        </w:rPr>
      </w:pPr>
    </w:p>
    <w:p>
      <w:pPr>
        <w:ind w:firstLine="3240" w:firstLineChars="1350"/>
        <w:jc w:val="right"/>
        <w:rPr>
          <w:rFonts w:ascii="宋体" w:hAnsi="宋体" w:eastAsia="宋体" w:cs="宋体"/>
          <w:color w:val="auto"/>
          <w:sz w:val="24"/>
          <w:szCs w:val="24"/>
        </w:rPr>
      </w:pPr>
    </w:p>
    <w:p>
      <w:pPr>
        <w:spacing w:line="30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供应商名称（盖章）：</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供应商授权代表签字：</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p>
    <w:p>
      <w:pPr>
        <w:rPr>
          <w:rFonts w:ascii="宋体" w:hAnsi="宋体" w:eastAsia="宋体" w:cs="宋体"/>
          <w:color w:val="auto"/>
          <w:szCs w:val="21"/>
          <w:u w:val="single"/>
        </w:rPr>
      </w:pPr>
      <w:r>
        <w:rPr>
          <w:rFonts w:hint="eastAsia" w:ascii="仿宋_GB2312" w:hAnsi="仿宋_GB2312" w:eastAsia="仿宋_GB2312" w:cs="仿宋_GB2312"/>
          <w:color w:val="auto"/>
          <w:sz w:val="24"/>
          <w:szCs w:val="24"/>
        </w:rPr>
        <w:t>日期：</w:t>
      </w:r>
      <w:r>
        <w:rPr>
          <w:rFonts w:hint="eastAsia" w:ascii="仿宋_GB2312" w:hAnsi="仿宋_GB2312" w:eastAsia="仿宋_GB2312" w:cs="仿宋_GB2312"/>
          <w:color w:val="auto"/>
          <w:sz w:val="24"/>
          <w:szCs w:val="24"/>
          <w:u w:val="single"/>
        </w:rPr>
        <w:t xml:space="preserve">                     </w:t>
      </w:r>
      <w:r>
        <w:rPr>
          <w:rFonts w:hint="eastAsia" w:ascii="宋体" w:hAnsi="宋体" w:eastAsia="宋体" w:cs="宋体"/>
          <w:color w:val="auto"/>
          <w:sz w:val="24"/>
          <w:szCs w:val="24"/>
          <w:u w:val="single"/>
        </w:rPr>
        <w:br w:type="page"/>
      </w:r>
    </w:p>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附5</w:t>
      </w:r>
    </w:p>
    <w:p>
      <w:pPr>
        <w:pStyle w:val="12"/>
        <w:rPr>
          <w:rFonts w:hint="eastAsia"/>
          <w:color w:val="auto"/>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类似业绩一览表</w:t>
      </w:r>
    </w:p>
    <w:p>
      <w:pPr>
        <w:rPr>
          <w:rFonts w:ascii="宋体" w:hAnsi="宋体" w:eastAsia="宋体" w:cs="宋体"/>
          <w:bCs/>
          <w:color w:val="auto"/>
          <w:szCs w:val="21"/>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LINK Word.Document.8 "D:\\音乐厅\\4通用设备\\招标文件\\音乐厅空调设备招标文件v1.0.doc" "OLE_LINK8" \r  \* MERGEFORMAT </w:instrText>
      </w:r>
      <w:r>
        <w:rPr>
          <w:rFonts w:hint="eastAsia" w:ascii="宋体" w:hAnsi="宋体" w:eastAsia="宋体" w:cs="宋体"/>
          <w:bCs/>
          <w:color w:val="auto"/>
          <w:szCs w:val="21"/>
        </w:rPr>
        <w:fldChar w:fldCharType="separate"/>
      </w:r>
      <w:r>
        <w:rPr>
          <w:rFonts w:hint="eastAsia" w:ascii="宋体" w:hAnsi="宋体" w:eastAsia="宋体" w:cs="宋体"/>
          <w:bCs/>
          <w:color w:val="auto"/>
          <w:szCs w:val="21"/>
        </w:rPr>
        <w:t xml:space="preserve">                 </w:t>
      </w:r>
      <w:r>
        <w:rPr>
          <w:rFonts w:hint="eastAsia" w:ascii="宋体" w:hAnsi="宋体" w:eastAsia="宋体" w:cs="宋体"/>
          <w:bCs/>
          <w:color w:val="auto"/>
          <w:szCs w:val="21"/>
        </w:rPr>
        <w:fldChar w:fldCharType="end"/>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492"/>
        <w:gridCol w:w="2942"/>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04"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序号</w:t>
            </w:r>
          </w:p>
        </w:tc>
        <w:tc>
          <w:tcPr>
            <w:tcW w:w="1350"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项目名称</w:t>
            </w:r>
          </w:p>
        </w:tc>
        <w:tc>
          <w:tcPr>
            <w:tcW w:w="1594"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合同总额</w:t>
            </w:r>
          </w:p>
        </w:tc>
        <w:tc>
          <w:tcPr>
            <w:tcW w:w="1451"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服务</w:t>
            </w:r>
            <w:r>
              <w:rPr>
                <w:rFonts w:hint="eastAsia" w:ascii="仿宋_GB2312" w:hAnsi="仿宋_GB2312" w:eastAsia="仿宋_GB2312" w:cs="仿宋_GB2312"/>
                <w:color w:val="auto"/>
                <w:kern w:val="0"/>
                <w:sz w:val="24"/>
                <w:szCs w:val="24"/>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350"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59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451"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350"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59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451"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350"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59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451"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350"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59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451"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350"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59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451"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350"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594" w:type="pct"/>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c>
          <w:tcPr>
            <w:tcW w:w="1451" w:type="pct"/>
            <w:vAlign w:val="center"/>
          </w:tcPr>
          <w:p>
            <w:pPr>
              <w:widowControl/>
              <w:spacing w:before="100" w:beforeAutospacing="1" w:after="100" w:afterAutospacing="1"/>
              <w:jc w:val="center"/>
              <w:rPr>
                <w:rFonts w:hint="eastAsia" w:ascii="仿宋_GB2312" w:hAnsi="仿宋_GB2312" w:eastAsia="仿宋_GB2312" w:cs="仿宋_GB2312"/>
                <w:color w:val="auto"/>
                <w:kern w:val="0"/>
                <w:sz w:val="24"/>
                <w:szCs w:val="24"/>
              </w:rPr>
            </w:pPr>
          </w:p>
        </w:tc>
      </w:tr>
    </w:tbl>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p>
    <w:p>
      <w:pPr>
        <w:spacing w:line="30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供应商名称（盖章）：</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供应商授权代表签字：</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 w:val="24"/>
          <w:szCs w:val="24"/>
        </w:rPr>
        <w:t>日期：</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Cs w:val="21"/>
          <w:u w:val="single"/>
        </w:rPr>
        <w:br w:type="page"/>
      </w:r>
    </w:p>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附6</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企业资信</w:t>
      </w:r>
    </w:p>
    <w:p>
      <w:pPr>
        <w:jc w:val="center"/>
        <w:rPr>
          <w:rFonts w:hint="eastAsia" w:ascii="楷体" w:hAnsi="楷体" w:eastAsia="楷体" w:cs="楷体"/>
          <w:color w:val="auto"/>
          <w:sz w:val="32"/>
          <w:szCs w:val="32"/>
        </w:rPr>
      </w:pPr>
      <w:r>
        <w:rPr>
          <w:rFonts w:hint="eastAsia" w:ascii="楷体" w:hAnsi="楷体" w:eastAsia="楷体" w:cs="楷体"/>
          <w:color w:val="auto"/>
          <w:sz w:val="32"/>
          <w:szCs w:val="32"/>
        </w:rPr>
        <w:t>（格式自拟）</w:t>
      </w: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p>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附7</w:t>
      </w:r>
    </w:p>
    <w:p>
      <w:pPr>
        <w:rPr>
          <w:color w:val="auto"/>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项目实施方案</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项目实施方案须包含但不限于以下内容：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（1）总体实施方案</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（2）各种政府采购招标流程描述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（3）招标质量保证措施（包括防止围标串标的措施）、保密措施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（4）招标进度保证措施</w:t>
      </w:r>
      <w:bookmarkStart w:id="9" w:name="_GoBack"/>
      <w:bookmarkEnd w:id="9"/>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（5）针对货物类、服务类、工程类项目建议以及合同条款的制定等提出合理化建议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（6）企业内部制度健全情况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（7）政府采购政策落实全面</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（8）其他的承诺及罚则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color w:val="auto"/>
        </w:rPr>
      </w:pPr>
    </w:p>
    <w:p>
      <w:pPr>
        <w:rPr>
          <w:color w:val="auto"/>
        </w:rPr>
      </w:pPr>
    </w:p>
    <w:sectPr>
      <w:footerReference r:id="rId3" w:type="default"/>
      <w:pgSz w:w="11906" w:h="16838"/>
      <w:pgMar w:top="1701" w:right="1417" w:bottom="1417" w:left="147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F1EC2"/>
    <w:rsid w:val="01A179DC"/>
    <w:rsid w:val="2E0F1EC2"/>
    <w:rsid w:val="598F1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line="300" w:lineRule="auto"/>
      <w:outlineLvl w:val="2"/>
    </w:pPr>
    <w:rPr>
      <w:rFonts w:ascii="宋体"/>
      <w:b/>
      <w:bCs/>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after="120"/>
      <w:ind w:left="420" w:leftChars="200"/>
    </w:pPr>
  </w:style>
  <w:style w:type="paragraph" w:customStyle="1" w:styleId="5">
    <w:name w:val="正文文本首行缩进 21"/>
    <w:basedOn w:val="4"/>
    <w:qFormat/>
    <w:uiPriority w:val="99"/>
    <w:pPr>
      <w:spacing w:line="200" w:lineRule="atLeast"/>
      <w:ind w:firstLine="420"/>
    </w:pPr>
    <w:rPr>
      <w:rFonts w:hAnsi="Courier New"/>
      <w:spacing w:val="-4"/>
      <w:sz w:val="18"/>
    </w:rPr>
  </w:style>
  <w:style w:type="paragraph" w:styleId="6">
    <w:name w:val="Plain Text"/>
    <w:basedOn w:val="1"/>
    <w:qFormat/>
    <w:uiPriority w:val="0"/>
    <w:pPr>
      <w:autoSpaceDE w:val="0"/>
      <w:autoSpaceDN w:val="0"/>
      <w:adjustRightInd w:val="0"/>
      <w:spacing w:line="460" w:lineRule="exact"/>
      <w:ind w:firstLine="420"/>
    </w:pPr>
    <w:rPr>
      <w:rFonts w:ascii="宋体" w:hAnsi="Courier New"/>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Indent 3"/>
    <w:basedOn w:val="1"/>
    <w:unhideWhenUsed/>
    <w:qFormat/>
    <w:uiPriority w:val="99"/>
    <w:pPr>
      <w:spacing w:after="120"/>
      <w:ind w:left="420" w:leftChars="200"/>
    </w:pPr>
    <w:rPr>
      <w:rFonts w:ascii="Calibri" w:hAnsi="Calibri"/>
      <w:sz w:val="16"/>
      <w:szCs w:val="16"/>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3">
    <w:name w:val="图表a"/>
    <w:basedOn w:val="1"/>
    <w:qFormat/>
    <w:uiPriority w:val="0"/>
    <w:pPr>
      <w:spacing w:line="440" w:lineRule="exact"/>
      <w:jc w:val="center"/>
    </w:pPr>
    <w:rPr>
      <w:szCs w:val="21"/>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2023-05-10T02:04:00Z</dcterms:created>
  <dc:creator>wind</dc:creator>
  <cp:lastModifiedBy>wind</cp:lastModifiedBy>
  <dcterms:modified xsi:type="dcterms:W3CDTF">2023-05-10T04:15:47Z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BC39FE383D0B4058AFEF415C1D0AEFFA</vt:lpwstr>
  </property>
</Properties>
</file>