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textAlignment w:val="auto"/>
        <w:rPr>
          <w:rFonts w:hint="eastAsia" w:ascii="仿宋_GB2312" w:hAnsi="仿宋" w:eastAsia="仿宋_GB2312"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采购要求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default" w:ascii="仿宋_GB2312" w:hAnsi="仿宋" w:eastAsia="仿宋_GB2312"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一、项目采购的技术规范和要求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（一）服务内容要求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1．档案运输</w:t>
      </w:r>
      <w:r>
        <w:rPr>
          <w:rFonts w:hint="eastAsia" w:ascii="仿宋_GB2312" w:hAnsi="仿宋" w:eastAsia="仿宋_GB2312" w:cs="仿宋"/>
          <w:sz w:val="32"/>
          <w:szCs w:val="32"/>
          <w:lang w:val="en-US" w:eastAsia="zh-CN"/>
        </w:rPr>
        <w:t>：</w:t>
      </w:r>
      <w:r>
        <w:rPr>
          <w:rFonts w:hint="default" w:ascii="仿宋_GB2312" w:hAnsi="仿宋" w:eastAsia="仿宋_GB2312" w:cs="仿宋"/>
          <w:sz w:val="32"/>
          <w:szCs w:val="32"/>
          <w:lang w:val="en-US" w:eastAsia="zh-CN"/>
        </w:rPr>
        <w:t>(1)将档案转运至托管库房，对档案清点、装箱、运输、入库等进行全过程安全管理。(2)运送档案时应使用符合档案安全的运输车辆，并配备专人押送，运输时间和运输路线应安全保密。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2．档案托管服务</w:t>
      </w:r>
      <w:r>
        <w:rPr>
          <w:rFonts w:hint="eastAsia" w:ascii="仿宋_GB2312" w:hAnsi="仿宋" w:eastAsia="仿宋_GB2312" w:cs="仿宋"/>
          <w:sz w:val="32"/>
          <w:szCs w:val="32"/>
          <w:lang w:val="en-US" w:eastAsia="zh-CN"/>
        </w:rPr>
        <w:t>：</w:t>
      </w:r>
      <w:r>
        <w:rPr>
          <w:rFonts w:hint="default" w:ascii="仿宋_GB2312" w:hAnsi="仿宋" w:eastAsia="仿宋_GB2312" w:cs="仿宋"/>
          <w:sz w:val="32"/>
          <w:szCs w:val="32"/>
          <w:lang w:val="en-US" w:eastAsia="zh-CN"/>
        </w:rPr>
        <w:t>(</w:t>
      </w:r>
      <w:r>
        <w:rPr>
          <w:rFonts w:hint="eastAsia" w:ascii="仿宋_GB2312" w:hAnsi="仿宋" w:eastAsia="仿宋_GB2312" w:cs="仿宋"/>
          <w:sz w:val="32"/>
          <w:szCs w:val="32"/>
          <w:lang w:val="en-US" w:eastAsia="zh-CN"/>
        </w:rPr>
        <w:t>1</w:t>
      </w:r>
      <w:r>
        <w:rPr>
          <w:rFonts w:hint="default" w:ascii="仿宋_GB2312" w:hAnsi="仿宋" w:eastAsia="仿宋_GB2312" w:cs="仿宋"/>
          <w:sz w:val="32"/>
          <w:szCs w:val="32"/>
          <w:lang w:val="en-US" w:eastAsia="zh-CN"/>
        </w:rPr>
        <w:t>)按照现有库存档案数量，投标人需提供库容</w:t>
      </w:r>
      <w:r>
        <w:rPr>
          <w:rFonts w:hint="default" w:ascii="仿宋_GB2312" w:hAnsi="仿宋" w:eastAsia="仿宋_GB2312" w:cs="仿宋"/>
          <w:color w:val="auto"/>
          <w:sz w:val="32"/>
          <w:szCs w:val="32"/>
          <w:lang w:val="en-US" w:eastAsia="zh-CN"/>
        </w:rPr>
        <w:t>不少于</w:t>
      </w:r>
      <w:r>
        <w:rPr>
          <w:rFonts w:hint="eastAsia" w:ascii="仿宋_GB2312" w:hAnsi="仿宋" w:eastAsia="仿宋_GB2312" w:cs="仿宋"/>
          <w:color w:val="auto"/>
          <w:sz w:val="32"/>
          <w:szCs w:val="32"/>
          <w:lang w:val="en-US" w:eastAsia="zh-CN"/>
        </w:rPr>
        <w:t>3</w:t>
      </w:r>
      <w:r>
        <w:rPr>
          <w:rFonts w:hint="default" w:ascii="仿宋_GB2312" w:hAnsi="仿宋" w:eastAsia="仿宋_GB2312" w:cs="仿宋"/>
          <w:color w:val="auto"/>
          <w:sz w:val="32"/>
          <w:szCs w:val="32"/>
          <w:lang w:val="en-US" w:eastAsia="zh-CN"/>
        </w:rPr>
        <w:t>00m³档案密集</w:t>
      </w:r>
      <w:r>
        <w:rPr>
          <w:rFonts w:hint="default" w:ascii="仿宋_GB2312" w:hAnsi="仿宋" w:eastAsia="仿宋_GB2312" w:cs="仿宋"/>
          <w:sz w:val="32"/>
          <w:szCs w:val="32"/>
          <w:lang w:val="en-US" w:eastAsia="zh-CN"/>
        </w:rPr>
        <w:t>架或铁制档案柜用于存放档案。(</w:t>
      </w:r>
      <w:r>
        <w:rPr>
          <w:rFonts w:hint="eastAsia" w:ascii="仿宋_GB2312" w:hAnsi="仿宋" w:eastAsia="仿宋_GB2312" w:cs="仿宋"/>
          <w:sz w:val="32"/>
          <w:szCs w:val="32"/>
          <w:lang w:val="en-US" w:eastAsia="zh-CN"/>
        </w:rPr>
        <w:t>2</w:t>
      </w:r>
      <w:r>
        <w:rPr>
          <w:rFonts w:hint="default" w:ascii="仿宋_GB2312" w:hAnsi="仿宋" w:eastAsia="仿宋_GB2312" w:cs="仿宋"/>
          <w:sz w:val="32"/>
          <w:szCs w:val="32"/>
          <w:lang w:val="en-US" w:eastAsia="zh-CN"/>
        </w:rPr>
        <w:t>)档案库房</w:t>
      </w:r>
      <w:r>
        <w:rPr>
          <w:rFonts w:hint="eastAsia" w:ascii="仿宋_GB2312" w:hAnsi="仿宋" w:eastAsia="仿宋_GB2312" w:cs="仿宋"/>
          <w:sz w:val="32"/>
          <w:szCs w:val="32"/>
          <w:lang w:val="en-US" w:eastAsia="zh-CN"/>
        </w:rPr>
        <w:t>原则上</w:t>
      </w:r>
      <w:r>
        <w:rPr>
          <w:rFonts w:hint="default" w:ascii="仿宋_GB2312" w:hAnsi="仿宋" w:eastAsia="仿宋_GB2312" w:cs="仿宋"/>
          <w:sz w:val="32"/>
          <w:szCs w:val="32"/>
          <w:lang w:val="en-US" w:eastAsia="zh-CN"/>
        </w:rPr>
        <w:t>应设置在武汉市内</w:t>
      </w:r>
      <w:r>
        <w:rPr>
          <w:rFonts w:hint="eastAsia" w:ascii="仿宋_GB2312" w:hAnsi="仿宋" w:eastAsia="仿宋_GB2312" w:cs="仿宋"/>
          <w:sz w:val="32"/>
          <w:szCs w:val="32"/>
          <w:lang w:val="en-US" w:eastAsia="zh-CN"/>
        </w:rPr>
        <w:t>，</w:t>
      </w:r>
      <w:r>
        <w:rPr>
          <w:rFonts w:hint="default" w:ascii="仿宋_GB2312" w:hAnsi="仿宋" w:eastAsia="仿宋_GB2312" w:cs="仿宋"/>
          <w:sz w:val="32"/>
          <w:szCs w:val="32"/>
          <w:lang w:val="en-US" w:eastAsia="zh-CN"/>
        </w:rPr>
        <w:t>并且满足日常业务调阅纸质档案需求（含查询、检查等紧急纸质档案调用）。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3．档案出入库管理</w:t>
      </w:r>
      <w:r>
        <w:rPr>
          <w:rFonts w:hint="eastAsia" w:ascii="仿宋_GB2312" w:hAnsi="仿宋" w:eastAsia="仿宋_GB2312" w:cs="仿宋"/>
          <w:sz w:val="32"/>
          <w:szCs w:val="32"/>
          <w:lang w:val="en-US" w:eastAsia="zh-CN"/>
        </w:rPr>
        <w:t>：</w:t>
      </w:r>
      <w:r>
        <w:rPr>
          <w:rFonts w:hint="default" w:ascii="仿宋_GB2312" w:hAnsi="仿宋" w:eastAsia="仿宋_GB2312" w:cs="仿宋"/>
          <w:sz w:val="32"/>
          <w:szCs w:val="32"/>
          <w:lang w:val="en-US" w:eastAsia="zh-CN"/>
        </w:rPr>
        <w:t>(1)档案出入库交接时，由专人负责清点、造册工作，履行出入库登记手续。(2)档案入库时，投标人应对档案进行安全检查和消毒，防止易燃易爆、有毒有害气体和生物进入库房区。(3)档案入库后，投标人应对入库案卷进行盘点清查，及时</w:t>
      </w:r>
      <w:r>
        <w:rPr>
          <w:rFonts w:hint="eastAsia" w:ascii="仿宋_GB2312" w:hAnsi="仿宋" w:eastAsia="仿宋_GB2312" w:cs="仿宋"/>
          <w:sz w:val="32"/>
          <w:szCs w:val="32"/>
          <w:lang w:val="en-US" w:eastAsia="zh-CN"/>
        </w:rPr>
        <w:t>纳入管理</w:t>
      </w:r>
      <w:r>
        <w:rPr>
          <w:rFonts w:hint="default" w:ascii="仿宋_GB2312" w:hAnsi="仿宋" w:eastAsia="仿宋_GB2312" w:cs="仿宋"/>
          <w:sz w:val="32"/>
          <w:szCs w:val="32"/>
          <w:lang w:val="en-US" w:eastAsia="zh-CN"/>
        </w:rPr>
        <w:t>。(4)</w:t>
      </w:r>
      <w:r>
        <w:rPr>
          <w:rFonts w:hint="eastAsia" w:ascii="仿宋_GB2312" w:hAnsi="仿宋" w:eastAsia="仿宋_GB2312" w:cs="仿宋"/>
          <w:sz w:val="32"/>
          <w:szCs w:val="32"/>
          <w:lang w:val="en-US" w:eastAsia="zh-CN"/>
        </w:rPr>
        <w:t>档案所有单位</w:t>
      </w:r>
      <w:r>
        <w:rPr>
          <w:rFonts w:hint="default" w:ascii="仿宋_GB2312" w:hAnsi="仿宋" w:eastAsia="仿宋_GB2312" w:cs="仿宋"/>
          <w:sz w:val="32"/>
          <w:szCs w:val="32"/>
          <w:lang w:val="en-US" w:eastAsia="zh-CN"/>
        </w:rPr>
        <w:t>管理人员需进入库房时，投标人应有专人陪同，并有巡查</w:t>
      </w:r>
      <w:r>
        <w:rPr>
          <w:rFonts w:hint="eastAsia" w:ascii="仿宋_GB2312" w:hAnsi="仿宋" w:eastAsia="仿宋_GB2312" w:cs="仿宋"/>
          <w:sz w:val="32"/>
          <w:szCs w:val="32"/>
          <w:lang w:val="en-US" w:eastAsia="zh-CN"/>
        </w:rPr>
        <w:t>记</w:t>
      </w:r>
      <w:r>
        <w:rPr>
          <w:rFonts w:hint="default" w:ascii="仿宋_GB2312" w:hAnsi="仿宋" w:eastAsia="仿宋_GB2312" w:cs="仿宋"/>
          <w:sz w:val="32"/>
          <w:szCs w:val="32"/>
          <w:lang w:val="en-US" w:eastAsia="zh-CN"/>
        </w:rPr>
        <w:t>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4．库房安全管理</w:t>
      </w:r>
      <w:r>
        <w:rPr>
          <w:rFonts w:hint="eastAsia" w:ascii="仿宋_GB2312" w:hAnsi="仿宋" w:eastAsia="仿宋_GB2312" w:cs="仿宋"/>
          <w:sz w:val="32"/>
          <w:szCs w:val="32"/>
          <w:lang w:val="en-US" w:eastAsia="zh-CN"/>
        </w:rPr>
        <w:t>：</w:t>
      </w:r>
      <w:r>
        <w:rPr>
          <w:rFonts w:hint="default" w:ascii="仿宋_GB2312" w:hAnsi="仿宋" w:eastAsia="仿宋_GB2312" w:cs="仿宋"/>
          <w:sz w:val="32"/>
          <w:szCs w:val="32"/>
          <w:lang w:val="en-US" w:eastAsia="zh-CN"/>
        </w:rPr>
        <w:t>(1)进入库房的档案应按照档案管理有关规定有序存放和管理。(</w:t>
      </w:r>
      <w:r>
        <w:rPr>
          <w:rFonts w:hint="eastAsia" w:ascii="仿宋_GB2312" w:hAnsi="仿宋" w:eastAsia="仿宋_GB2312" w:cs="仿宋"/>
          <w:sz w:val="32"/>
          <w:szCs w:val="32"/>
          <w:lang w:val="en-US" w:eastAsia="zh-CN"/>
        </w:rPr>
        <w:t>2</w:t>
      </w:r>
      <w:r>
        <w:rPr>
          <w:rFonts w:hint="default" w:ascii="仿宋_GB2312" w:hAnsi="仿宋" w:eastAsia="仿宋_GB2312" w:cs="仿宋"/>
          <w:sz w:val="32"/>
          <w:szCs w:val="32"/>
          <w:lang w:val="en-US" w:eastAsia="zh-CN"/>
        </w:rPr>
        <w:t>)库房档案应定期进行检查和盘点，确保档案完整和安全。(</w:t>
      </w:r>
      <w:r>
        <w:rPr>
          <w:rFonts w:hint="eastAsia" w:ascii="仿宋_GB2312" w:hAnsi="仿宋" w:eastAsia="仿宋_GB2312" w:cs="仿宋"/>
          <w:sz w:val="32"/>
          <w:szCs w:val="32"/>
          <w:lang w:val="en-US" w:eastAsia="zh-CN"/>
        </w:rPr>
        <w:t>3</w:t>
      </w:r>
      <w:r>
        <w:rPr>
          <w:rFonts w:hint="default" w:ascii="仿宋_GB2312" w:hAnsi="仿宋" w:eastAsia="仿宋_GB2312" w:cs="仿宋"/>
          <w:sz w:val="32"/>
          <w:szCs w:val="32"/>
          <w:lang w:val="en-US" w:eastAsia="zh-CN"/>
        </w:rPr>
        <w:t>)库房应配备专业档案管理人员，</w:t>
      </w:r>
      <w:r>
        <w:rPr>
          <w:rFonts w:hint="eastAsia" w:ascii="仿宋_GB2312" w:hAnsi="仿宋" w:eastAsia="仿宋_GB2312" w:cs="仿宋"/>
          <w:sz w:val="32"/>
          <w:szCs w:val="32"/>
          <w:lang w:val="en-US" w:eastAsia="zh-CN"/>
        </w:rPr>
        <w:t>定期</w:t>
      </w:r>
      <w:r>
        <w:rPr>
          <w:rFonts w:hint="default" w:ascii="仿宋_GB2312" w:hAnsi="仿宋" w:eastAsia="仿宋_GB2312" w:cs="仿宋"/>
          <w:sz w:val="32"/>
          <w:szCs w:val="32"/>
          <w:lang w:val="en-US" w:eastAsia="zh-CN"/>
        </w:rPr>
        <w:t>对库房进行巡查，发现安全隐患和问题及时处理并做好记录。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5．消防和安全管理</w:t>
      </w:r>
      <w:r>
        <w:rPr>
          <w:rFonts w:hint="eastAsia" w:ascii="仿宋_GB2312" w:hAnsi="仿宋" w:eastAsia="仿宋_GB2312" w:cs="仿宋"/>
          <w:sz w:val="32"/>
          <w:szCs w:val="32"/>
          <w:lang w:val="en-US" w:eastAsia="zh-CN"/>
        </w:rPr>
        <w:t>：</w:t>
      </w:r>
      <w:r>
        <w:rPr>
          <w:rFonts w:hint="default" w:ascii="仿宋_GB2312" w:hAnsi="仿宋" w:eastAsia="仿宋_GB2312" w:cs="仿宋"/>
          <w:sz w:val="32"/>
          <w:szCs w:val="32"/>
          <w:lang w:val="en-US" w:eastAsia="zh-CN"/>
        </w:rPr>
        <w:t>(1)定期检测消防、安全监控设备和电器等运行情况，</w:t>
      </w:r>
      <w:r>
        <w:rPr>
          <w:rFonts w:hint="eastAsia" w:ascii="仿宋_GB2312" w:hAnsi="仿宋" w:eastAsia="仿宋_GB2312" w:cs="仿宋"/>
          <w:sz w:val="32"/>
          <w:szCs w:val="32"/>
          <w:lang w:val="en-US" w:eastAsia="zh-CN"/>
        </w:rPr>
        <w:t>制定</w:t>
      </w:r>
      <w:r>
        <w:rPr>
          <w:rFonts w:hint="default" w:ascii="仿宋_GB2312" w:hAnsi="仿宋" w:eastAsia="仿宋_GB2312" w:cs="仿宋"/>
          <w:sz w:val="32"/>
          <w:szCs w:val="32"/>
          <w:lang w:val="en-US" w:eastAsia="zh-CN"/>
        </w:rPr>
        <w:t>消防安防预案</w:t>
      </w:r>
      <w:r>
        <w:rPr>
          <w:rFonts w:hint="eastAsia" w:ascii="仿宋_GB2312" w:hAnsi="仿宋" w:eastAsia="仿宋_GB2312" w:cs="仿宋"/>
          <w:sz w:val="32"/>
          <w:szCs w:val="32"/>
          <w:lang w:val="en-US" w:eastAsia="zh-CN"/>
        </w:rPr>
        <w:t>并</w:t>
      </w:r>
      <w:r>
        <w:rPr>
          <w:rFonts w:hint="default" w:ascii="仿宋_GB2312" w:hAnsi="仿宋" w:eastAsia="仿宋_GB2312" w:cs="仿宋"/>
          <w:sz w:val="32"/>
          <w:szCs w:val="32"/>
          <w:lang w:val="en-US" w:eastAsia="zh-CN"/>
        </w:rPr>
        <w:t>定期演练。(2)应配备安保力量，建立24小时值班和定时巡查制度。(3)设施设备检查、安防值班、监控巡查记录应长期保存，</w:t>
      </w:r>
      <w:r>
        <w:rPr>
          <w:rFonts w:hint="eastAsia" w:ascii="仿宋_GB2312" w:hAnsi="仿宋" w:eastAsia="仿宋_GB2312" w:cs="仿宋"/>
          <w:sz w:val="32"/>
          <w:szCs w:val="32"/>
          <w:lang w:val="en-US" w:eastAsia="zh-CN"/>
        </w:rPr>
        <w:t>根据需要提供</w:t>
      </w:r>
      <w:r>
        <w:rPr>
          <w:rFonts w:hint="default" w:ascii="仿宋_GB2312" w:hAnsi="仿宋" w:eastAsia="仿宋_GB2312" w:cs="仿宋"/>
          <w:sz w:val="32"/>
          <w:szCs w:val="32"/>
          <w:lang w:val="en-US" w:eastAsia="zh-CN"/>
        </w:rPr>
        <w:t>交付</w:t>
      </w:r>
      <w:r>
        <w:rPr>
          <w:rFonts w:hint="eastAsia" w:ascii="仿宋_GB2312" w:hAnsi="仿宋" w:eastAsia="仿宋_GB2312" w:cs="仿宋"/>
          <w:sz w:val="32"/>
          <w:szCs w:val="32"/>
          <w:lang w:val="en-US" w:eastAsia="zh-CN"/>
        </w:rPr>
        <w:t>服务</w:t>
      </w:r>
      <w:r>
        <w:rPr>
          <w:rFonts w:hint="default" w:ascii="仿宋_GB2312" w:hAnsi="仿宋" w:eastAsia="仿宋_GB2312" w:cs="仿宋"/>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6．档案利用服务</w:t>
      </w:r>
      <w:r>
        <w:rPr>
          <w:rFonts w:hint="eastAsia" w:ascii="仿宋_GB2312" w:hAnsi="仿宋" w:eastAsia="仿宋_GB2312" w:cs="仿宋"/>
          <w:sz w:val="32"/>
          <w:szCs w:val="32"/>
          <w:lang w:val="en-US" w:eastAsia="zh-CN"/>
        </w:rPr>
        <w:t>：</w:t>
      </w:r>
      <w:r>
        <w:rPr>
          <w:rFonts w:hint="default" w:ascii="仿宋_GB2312" w:hAnsi="仿宋" w:eastAsia="仿宋_GB2312" w:cs="仿宋"/>
          <w:sz w:val="32"/>
          <w:szCs w:val="32"/>
          <w:lang w:val="en-US" w:eastAsia="zh-CN"/>
        </w:rPr>
        <w:t>(1)提供档案利用服务</w:t>
      </w:r>
      <w:r>
        <w:rPr>
          <w:rFonts w:hint="eastAsia" w:ascii="仿宋_GB2312" w:hAnsi="仿宋" w:eastAsia="仿宋_GB2312" w:cs="仿宋"/>
          <w:sz w:val="32"/>
          <w:szCs w:val="32"/>
          <w:lang w:val="en-US" w:eastAsia="zh-CN"/>
        </w:rPr>
        <w:t>并</w:t>
      </w:r>
      <w:r>
        <w:rPr>
          <w:rFonts w:hint="default" w:ascii="仿宋_GB2312" w:hAnsi="仿宋" w:eastAsia="仿宋_GB2312" w:cs="仿宋"/>
          <w:sz w:val="32"/>
          <w:szCs w:val="32"/>
          <w:lang w:val="en-US" w:eastAsia="zh-CN"/>
        </w:rPr>
        <w:t>满足利用服务要求。(2)提供档案利用服务时，须核对利用者身份，并做好利用服务登记。(3)提供实体档案利用传递服务</w:t>
      </w:r>
      <w:r>
        <w:rPr>
          <w:rFonts w:hint="eastAsia" w:ascii="仿宋_GB2312" w:hAnsi="仿宋" w:eastAsia="仿宋_GB2312" w:cs="仿宋"/>
          <w:sz w:val="32"/>
          <w:szCs w:val="32"/>
          <w:lang w:val="en-US" w:eastAsia="zh-CN"/>
        </w:rPr>
        <w:t>，</w:t>
      </w:r>
      <w:r>
        <w:rPr>
          <w:rFonts w:hint="default" w:ascii="仿宋_GB2312" w:hAnsi="仿宋" w:eastAsia="仿宋_GB2312" w:cs="仿宋"/>
          <w:sz w:val="32"/>
          <w:szCs w:val="32"/>
          <w:lang w:val="en-US" w:eastAsia="zh-CN"/>
        </w:rPr>
        <w:t>传递档案需派专人送达，并做好交接记录。在利用服务过程中要监督利用者不得有损毁档案行为。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7．档案信息安全管理</w:t>
      </w:r>
      <w:r>
        <w:rPr>
          <w:rFonts w:hint="eastAsia" w:ascii="仿宋_GB2312" w:hAnsi="仿宋" w:eastAsia="仿宋_GB2312" w:cs="仿宋"/>
          <w:sz w:val="32"/>
          <w:szCs w:val="32"/>
          <w:lang w:val="en-US" w:eastAsia="zh-CN"/>
        </w:rPr>
        <w:t>：</w:t>
      </w:r>
      <w:r>
        <w:rPr>
          <w:rFonts w:hint="default" w:ascii="仿宋_GB2312" w:hAnsi="仿宋" w:eastAsia="仿宋_GB2312" w:cs="仿宋"/>
          <w:sz w:val="32"/>
          <w:szCs w:val="32"/>
          <w:lang w:val="en-US" w:eastAsia="zh-CN"/>
        </w:rPr>
        <w:t>(1)建立档案信息安全管理制度，加强档案信息安全管理。(2)维护档案信息安全，不得复制、传播、留存或利用档案信息，不得利用档案牟利。(3)发现档案丢失、缺失或被盗</w:t>
      </w:r>
      <w:r>
        <w:rPr>
          <w:rFonts w:hint="eastAsia" w:ascii="仿宋_GB2312" w:hAnsi="仿宋" w:eastAsia="仿宋_GB2312" w:cs="仿宋"/>
          <w:sz w:val="32"/>
          <w:szCs w:val="32"/>
          <w:lang w:val="en-US" w:eastAsia="zh-CN"/>
        </w:rPr>
        <w:t>等情况</w:t>
      </w:r>
      <w:r>
        <w:rPr>
          <w:rFonts w:hint="default" w:ascii="仿宋_GB2312" w:hAnsi="仿宋" w:eastAsia="仿宋_GB2312" w:cs="仿宋"/>
          <w:sz w:val="32"/>
          <w:szCs w:val="32"/>
          <w:lang w:val="en-US" w:eastAsia="zh-CN"/>
        </w:rPr>
        <w:t>，应及时报告</w:t>
      </w:r>
      <w:r>
        <w:rPr>
          <w:rFonts w:hint="eastAsia" w:ascii="仿宋_GB2312" w:hAnsi="仿宋" w:eastAsia="仿宋_GB2312" w:cs="仿宋"/>
          <w:sz w:val="32"/>
          <w:szCs w:val="32"/>
          <w:lang w:val="en-US" w:eastAsia="zh-CN"/>
        </w:rPr>
        <w:t>并</w:t>
      </w:r>
      <w:r>
        <w:rPr>
          <w:rFonts w:hint="default" w:ascii="仿宋_GB2312" w:hAnsi="仿宋" w:eastAsia="仿宋_GB2312" w:cs="仿宋"/>
          <w:sz w:val="32"/>
          <w:szCs w:val="32"/>
          <w:lang w:val="en-US" w:eastAsia="zh-CN"/>
        </w:rPr>
        <w:t>查明原因，及时处理</w:t>
      </w:r>
      <w:r>
        <w:rPr>
          <w:rFonts w:hint="eastAsia" w:ascii="仿宋_GB2312" w:hAnsi="仿宋" w:eastAsia="仿宋_GB2312" w:cs="仿宋"/>
          <w:sz w:val="32"/>
          <w:szCs w:val="32"/>
          <w:lang w:val="en-US" w:eastAsia="zh-CN"/>
        </w:rPr>
        <w:t>及</w:t>
      </w:r>
      <w:r>
        <w:rPr>
          <w:rFonts w:hint="default" w:ascii="仿宋_GB2312" w:hAnsi="仿宋" w:eastAsia="仿宋_GB2312" w:cs="仿宋"/>
          <w:sz w:val="32"/>
          <w:szCs w:val="32"/>
          <w:lang w:val="en-US" w:eastAsia="zh-CN"/>
        </w:rPr>
        <w:t>追究有关人员责任。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（二）库房技术要求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1.库房建设应符合JGJ25-2010的相关规定和要求。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2.库房应建于地质稳定、地势高</w:t>
      </w:r>
      <w:r>
        <w:rPr>
          <w:rFonts w:hint="eastAsia" w:ascii="仿宋_GB2312" w:hAnsi="仿宋" w:eastAsia="仿宋_GB2312" w:cs="仿宋"/>
          <w:sz w:val="32"/>
          <w:szCs w:val="32"/>
          <w:lang w:val="en-US" w:eastAsia="zh-CN"/>
        </w:rPr>
        <w:t>平</w:t>
      </w:r>
      <w:r>
        <w:rPr>
          <w:rFonts w:hint="default" w:ascii="仿宋_GB2312" w:hAnsi="仿宋" w:eastAsia="仿宋_GB2312" w:cs="仿宋"/>
          <w:sz w:val="32"/>
          <w:szCs w:val="32"/>
          <w:lang w:val="en-US" w:eastAsia="zh-CN"/>
        </w:rPr>
        <w:t>坦处，远离城市中心区域、江堤、河滩、易燃易爆物品、有害有毒气体源、悬崖或土（岩）质松散的山坡等，如遇水库应建在上游处。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3.库房不得与办公、工业、商业、民用及仓库等</w:t>
      </w:r>
      <w:r>
        <w:rPr>
          <w:rFonts w:hint="eastAsia" w:ascii="仿宋_GB2312" w:hAnsi="仿宋" w:eastAsia="仿宋_GB2312" w:cs="仿宋"/>
          <w:sz w:val="32"/>
          <w:szCs w:val="32"/>
          <w:lang w:val="en-US" w:eastAsia="zh-CN"/>
        </w:rPr>
        <w:t>与</w:t>
      </w:r>
      <w:r>
        <w:rPr>
          <w:rFonts w:hint="default" w:ascii="仿宋_GB2312" w:hAnsi="仿宋" w:eastAsia="仿宋_GB2312" w:cs="仿宋"/>
          <w:sz w:val="32"/>
          <w:szCs w:val="32"/>
          <w:lang w:val="en-US" w:eastAsia="zh-CN"/>
        </w:rPr>
        <w:t>档案无关的用房混杂。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4.库房区域严禁与使用明火、有毒有害气体、易燃易爆物品、放射性物体等场所混杂。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5.库房内应具备防潮、防水、防日光紫外线照射、防尘、防污染、防有害生物、防盗、防火等功能。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（三）档案装具要求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按照档案管理相关规定及实际情况，库房须配备符合标准的密集架或铁制档案柜，提供的库房须为</w:t>
      </w:r>
      <w:r>
        <w:rPr>
          <w:rFonts w:hint="eastAsia" w:ascii="仿宋_GB2312" w:hAnsi="仿宋" w:eastAsia="仿宋_GB2312" w:cs="仿宋"/>
          <w:sz w:val="32"/>
          <w:szCs w:val="32"/>
          <w:lang w:val="en-US" w:eastAsia="zh-CN"/>
        </w:rPr>
        <w:t>本项目</w:t>
      </w:r>
      <w:r>
        <w:rPr>
          <w:rFonts w:hint="default" w:ascii="仿宋_GB2312" w:hAnsi="仿宋" w:eastAsia="仿宋_GB2312" w:cs="仿宋"/>
          <w:sz w:val="32"/>
          <w:szCs w:val="32"/>
          <w:lang w:val="en-US" w:eastAsia="zh-CN"/>
        </w:rPr>
        <w:t>专用库房，不得与其他档案混合保管。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（四）基本设施和设备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1.消防设施：按照GB50140-2005和DA/T 45-2021等标准配备消防灭火设施，灭火介质不能对档案产生二次损害，不能污染环境。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2.安防设施：库房周边、所有出入口、档案交接室、档案阅览室、存放区、电梯区需安装实时可视监控系统，存放区出入口和电梯应安装门禁系统和红外线报警设备。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3.防御设施：档案库房应配备防虫、防鼠、防尘、防紫外线、防潮、防盗等设施。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4.用电设施：档案库房应有两路供电线路或配置备用发电设备。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5.库房温湿度：库房温湿度控制应符合档案管理的相关要求，库房温度控制在17℃-24℃范围内，湿度控制在45%-60%范围内。昼夜温度波动幅度±2℃范围内，湿度波动±5%范围内。库房内应有温湿度记录设备，实时监控和记录，记录保留不少于36个月。库房内用有温湿度自动调节设备或人工调节设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default" w:ascii="楷体" w:hAnsi="楷体" w:eastAsia="楷体" w:cs="楷体"/>
          <w:sz w:val="32"/>
          <w:szCs w:val="32"/>
          <w:lang w:val="en-US" w:eastAsia="zh-CN"/>
        </w:rPr>
      </w:pPr>
      <w:r>
        <w:rPr>
          <w:rFonts w:hint="default" w:ascii="楷体" w:hAnsi="楷体" w:eastAsia="楷体" w:cs="楷体"/>
          <w:sz w:val="32"/>
          <w:szCs w:val="32"/>
          <w:lang w:val="en-US" w:eastAsia="zh-CN"/>
        </w:rPr>
        <w:t>（五）库房管理人员要求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1.库房档案管理人</w:t>
      </w:r>
      <w:r>
        <w:rPr>
          <w:rFonts w:hint="eastAsia" w:ascii="仿宋_GB2312" w:hAnsi="仿宋" w:eastAsia="仿宋_GB2312" w:cs="仿宋"/>
          <w:sz w:val="32"/>
          <w:szCs w:val="32"/>
          <w:lang w:val="en-US" w:eastAsia="zh-CN"/>
        </w:rPr>
        <w:t>员</w:t>
      </w:r>
      <w:r>
        <w:rPr>
          <w:rFonts w:hint="default" w:ascii="仿宋_GB2312" w:hAnsi="仿宋" w:eastAsia="仿宋_GB2312" w:cs="仿宋"/>
          <w:sz w:val="32"/>
          <w:szCs w:val="32"/>
          <w:lang w:val="en-US" w:eastAsia="zh-CN"/>
        </w:rPr>
        <w:t>需熟悉档案管理法律、法规、标准及档案管理工作规章制度，并具备符合岗位需要的文化和专业技能。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2.档案管理人员需持有档案管理岗位培训证书；安保、水电、消防值班人员必须配备完整。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default" w:ascii="楷体" w:hAnsi="楷体" w:eastAsia="楷体" w:cs="楷体"/>
          <w:sz w:val="32"/>
          <w:szCs w:val="32"/>
          <w:lang w:val="en-US" w:eastAsia="zh-CN"/>
        </w:rPr>
      </w:pPr>
      <w:r>
        <w:rPr>
          <w:rFonts w:hint="default" w:ascii="楷体" w:hAnsi="楷体" w:eastAsia="楷体" w:cs="楷体"/>
          <w:sz w:val="32"/>
          <w:szCs w:val="32"/>
          <w:lang w:val="en-US" w:eastAsia="zh-CN"/>
        </w:rPr>
        <w:t>（六）保密、责任事故及赔偿要求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1.中标投标人须明确保密范围、保密要求及泄密责任。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2.中标投标人须明确责任事故处理方式及赔偿责任。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3.因中标投标人过失造成档案丢失、缺失、损毁等应承担相应责任，并协议约定处理与赔偿，法律法规对赔偿计算方法和赔偿额度有规定的从其规定。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4.因自然灾害、战争等不可抗力原因造成档案丢失、缺失、损毁等，中标投标人需配合积极处理，减少损失。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default" w:ascii="楷体" w:hAnsi="楷体" w:eastAsia="楷体" w:cs="楷体"/>
          <w:sz w:val="32"/>
          <w:szCs w:val="32"/>
          <w:lang w:val="en-US" w:eastAsia="zh-CN"/>
        </w:rPr>
      </w:pPr>
      <w:r>
        <w:rPr>
          <w:rFonts w:hint="default" w:ascii="楷体" w:hAnsi="楷体" w:eastAsia="楷体" w:cs="楷体"/>
          <w:sz w:val="32"/>
          <w:szCs w:val="32"/>
          <w:lang w:val="en-US" w:eastAsia="zh-CN"/>
        </w:rPr>
        <w:t>（七）验收要求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档案托管</w:t>
      </w:r>
      <w:r>
        <w:rPr>
          <w:rFonts w:hint="eastAsia" w:ascii="仿宋_GB2312" w:hAnsi="仿宋" w:eastAsia="仿宋_GB2312" w:cs="仿宋"/>
          <w:sz w:val="32"/>
          <w:szCs w:val="32"/>
          <w:lang w:val="en-US" w:eastAsia="zh-CN"/>
        </w:rPr>
        <w:t>服务</w:t>
      </w:r>
      <w:r>
        <w:rPr>
          <w:rFonts w:hint="default" w:ascii="仿宋_GB2312" w:hAnsi="仿宋" w:eastAsia="仿宋_GB2312" w:cs="仿宋"/>
          <w:sz w:val="32"/>
          <w:szCs w:val="32"/>
          <w:lang w:val="en-US" w:eastAsia="zh-CN"/>
        </w:rPr>
        <w:t>验收从库房管理和档案实体两方面进行验收。库房管理以检查库房软硬件设施及其日常管理情况为主要方式；档案实体以抽检方式检查，按档案数量、档案状况等方面进行检查，如发现档案丢失、损坏、圈划或涂改等将追究法律责任，合格率达到100%予以验收通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（八）需执行的国家相关标准、行业标准、地方标准或者其他标准、规范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《中华人民共和国保守国家秘密法》；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《中华人民共和国保守国家秘密法实施办法》；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《中华人民共和国档案法》；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《档案保管外包服务管理规范》（DA/T67-2017）</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《档案馆建筑设计规范》（JGJ25-2010）；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《建筑灭火器配置设计规范》（GB50140-2005）；</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《档案馆高压细水雾灭火系统技术规范》（DA/T 45-2021）；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《档案装具》（DA/T 6-1992）；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《直列式档案密集架》（DA/T 7-1992）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二、服务要求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（一）服务期：原则为1年。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（二）最终服务费结算价格按照实际托管时间（如不超过1年）进行结算。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（三）项目实施地点：武汉市。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（四）售后服务响应时间：接到电话后1小时内响应，2小时内上门服务。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三、评分细则</w:t>
      </w:r>
    </w:p>
    <w:tbl>
      <w:tblPr>
        <w:tblStyle w:val="6"/>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924"/>
        <w:gridCol w:w="6837"/>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spacing w:line="320" w:lineRule="exact"/>
              <w:ind w:left="0" w:leftChars="0" w:firstLine="0" w:firstLineChars="0"/>
              <w:jc w:val="center"/>
              <w:rPr>
                <w:rFonts w:hint="eastAsia" w:ascii="楷体" w:hAnsi="楷体" w:eastAsia="楷体" w:cs="楷体"/>
                <w:b/>
                <w:bCs/>
                <w:color w:val="000000"/>
                <w:sz w:val="24"/>
                <w:szCs w:val="24"/>
              </w:rPr>
            </w:pPr>
            <w:r>
              <w:rPr>
                <w:rFonts w:hint="eastAsia" w:ascii="楷体" w:hAnsi="楷体" w:eastAsia="楷体" w:cs="楷体"/>
                <w:b/>
                <w:bCs/>
                <w:color w:val="000000"/>
                <w:sz w:val="24"/>
                <w:szCs w:val="24"/>
              </w:rPr>
              <w:t>评审</w:t>
            </w:r>
          </w:p>
          <w:p>
            <w:pPr>
              <w:pageBreakBefore w:val="0"/>
              <w:kinsoku/>
              <w:wordWrap/>
              <w:overflowPunct/>
              <w:topLinePunct w:val="0"/>
              <w:autoSpaceDE/>
              <w:autoSpaceDN/>
              <w:bidi w:val="0"/>
              <w:snapToGrid/>
              <w:spacing w:line="320" w:lineRule="exact"/>
              <w:ind w:left="0" w:leftChars="0" w:firstLine="0" w:firstLineChars="0"/>
              <w:jc w:val="center"/>
              <w:rPr>
                <w:rFonts w:hint="eastAsia" w:ascii="楷体" w:hAnsi="楷体" w:eastAsia="楷体" w:cs="楷体"/>
                <w:b/>
                <w:bCs/>
                <w:color w:val="000000"/>
                <w:sz w:val="24"/>
                <w:szCs w:val="24"/>
              </w:rPr>
            </w:pPr>
            <w:r>
              <w:rPr>
                <w:rFonts w:hint="eastAsia" w:ascii="楷体" w:hAnsi="楷体" w:eastAsia="楷体" w:cs="楷体"/>
                <w:b/>
                <w:bCs/>
                <w:color w:val="000000"/>
                <w:sz w:val="24"/>
                <w:szCs w:val="24"/>
              </w:rPr>
              <w:t>因素</w:t>
            </w:r>
          </w:p>
        </w:tc>
        <w:tc>
          <w:tcPr>
            <w:tcW w:w="9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spacing w:line="320" w:lineRule="exact"/>
              <w:ind w:left="0" w:leftChars="0" w:firstLine="0" w:firstLineChars="0"/>
              <w:jc w:val="center"/>
              <w:rPr>
                <w:rFonts w:hint="eastAsia" w:ascii="楷体" w:hAnsi="楷体" w:eastAsia="楷体" w:cs="楷体"/>
                <w:b/>
                <w:bCs/>
                <w:color w:val="000000"/>
                <w:sz w:val="24"/>
                <w:szCs w:val="24"/>
              </w:rPr>
            </w:pPr>
            <w:r>
              <w:rPr>
                <w:rFonts w:hint="eastAsia" w:ascii="楷体" w:hAnsi="楷体" w:eastAsia="楷体" w:cs="楷体"/>
                <w:b/>
                <w:bCs/>
                <w:color w:val="000000"/>
                <w:sz w:val="24"/>
                <w:szCs w:val="24"/>
              </w:rPr>
              <w:t>评审项目</w:t>
            </w:r>
          </w:p>
        </w:tc>
        <w:tc>
          <w:tcPr>
            <w:tcW w:w="68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spacing w:line="320" w:lineRule="exact"/>
              <w:jc w:val="center"/>
              <w:rPr>
                <w:rFonts w:hint="eastAsia" w:ascii="楷体" w:hAnsi="楷体" w:eastAsia="楷体" w:cs="楷体"/>
                <w:b/>
                <w:bCs/>
                <w:color w:val="000000"/>
                <w:sz w:val="24"/>
                <w:szCs w:val="24"/>
              </w:rPr>
            </w:pPr>
            <w:r>
              <w:rPr>
                <w:rFonts w:hint="eastAsia" w:ascii="楷体" w:hAnsi="楷体" w:eastAsia="楷体" w:cs="楷体"/>
                <w:b/>
                <w:bCs/>
                <w:color w:val="000000"/>
                <w:sz w:val="24"/>
                <w:szCs w:val="24"/>
              </w:rPr>
              <w:t>评分标准及细则</w:t>
            </w:r>
          </w:p>
        </w:tc>
        <w:tc>
          <w:tcPr>
            <w:tcW w:w="9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spacing w:line="320" w:lineRule="exact"/>
              <w:ind w:left="0" w:leftChars="0" w:firstLine="0" w:firstLineChars="0"/>
              <w:jc w:val="center"/>
              <w:rPr>
                <w:rFonts w:hint="eastAsia" w:ascii="楷体" w:hAnsi="楷体" w:eastAsia="楷体" w:cs="楷体"/>
                <w:b/>
                <w:bCs/>
                <w:sz w:val="24"/>
                <w:szCs w:val="24"/>
              </w:rPr>
            </w:pPr>
            <w:r>
              <w:rPr>
                <w:rFonts w:hint="eastAsia" w:ascii="楷体" w:hAnsi="楷体" w:eastAsia="楷体" w:cs="楷体"/>
                <w:b/>
                <w:bCs/>
                <w:sz w:val="24"/>
                <w:szCs w:val="24"/>
              </w:rPr>
              <w:t>乘权重后分值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spacing w:line="32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投标</w:t>
            </w:r>
          </w:p>
          <w:p>
            <w:pPr>
              <w:pageBreakBefore w:val="0"/>
              <w:kinsoku/>
              <w:wordWrap/>
              <w:overflowPunct/>
              <w:topLinePunct w:val="0"/>
              <w:autoSpaceDE/>
              <w:autoSpaceDN/>
              <w:bidi w:val="0"/>
              <w:snapToGrid/>
              <w:spacing w:line="32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报价</w:t>
            </w:r>
          </w:p>
        </w:tc>
        <w:tc>
          <w:tcPr>
            <w:tcW w:w="9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spacing w:line="320" w:lineRule="exact"/>
              <w:ind w:left="0" w:leftChars="0" w:firstLine="0" w:firstLineChars="0"/>
              <w:jc w:val="center"/>
              <w:rPr>
                <w:rFonts w:hint="eastAsia" w:ascii="仿宋_GB2312" w:hAnsi="仿宋_GB2312" w:eastAsia="仿宋_GB2312" w:cs="仿宋_GB2312"/>
                <w:color w:val="0000FF"/>
                <w:sz w:val="24"/>
                <w:szCs w:val="24"/>
              </w:rPr>
            </w:pPr>
            <w:r>
              <w:rPr>
                <w:rFonts w:hint="eastAsia" w:ascii="仿宋_GB2312" w:hAnsi="仿宋_GB2312" w:eastAsia="仿宋_GB2312" w:cs="仿宋_GB2312"/>
                <w:color w:val="000000"/>
                <w:sz w:val="24"/>
                <w:szCs w:val="24"/>
              </w:rPr>
              <w:t>价格</w:t>
            </w:r>
          </w:p>
        </w:tc>
        <w:tc>
          <w:tcPr>
            <w:tcW w:w="68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spacing w:line="320" w:lineRule="exact"/>
              <w:ind w:left="0" w:leftChars="0" w:firstLine="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满足招标文件要求且投标价格最低的投标报价为评标基准价，其价格分为满分。其他投标人的价格分统一按照下列公式计算：</w:t>
            </w:r>
          </w:p>
          <w:p>
            <w:pPr>
              <w:pageBreakBefore w:val="0"/>
              <w:kinsoku/>
              <w:wordWrap/>
              <w:overflowPunct/>
              <w:topLinePunct w:val="0"/>
              <w:autoSpaceDE/>
              <w:autoSpaceDN/>
              <w:bidi w:val="0"/>
              <w:snapToGrid/>
              <w:spacing w:line="320" w:lineRule="exact"/>
              <w:ind w:left="0" w:leftChars="0" w:firstLine="0" w:firstLineChars="0"/>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sz w:val="24"/>
                <w:szCs w:val="24"/>
                <w:highlight w:val="none"/>
              </w:rPr>
              <w:t>投标报价得分=（评标基准价/投标报价)×</w:t>
            </w:r>
            <w:r>
              <w:rPr>
                <w:rFonts w:hint="eastAsia" w:ascii="仿宋_GB2312" w:hAnsi="仿宋_GB2312" w:eastAsia="仿宋_GB2312" w:cs="仿宋_GB2312"/>
                <w:sz w:val="24"/>
                <w:szCs w:val="24"/>
                <w:highlight w:val="none"/>
                <w:lang w:val="en-US" w:eastAsia="zh-CN"/>
              </w:rPr>
              <w:t>10</w:t>
            </w:r>
          </w:p>
        </w:tc>
        <w:tc>
          <w:tcPr>
            <w:tcW w:w="9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0" w:type="dxa"/>
            <w:vMerge w:val="restart"/>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snapToGrid/>
              <w:spacing w:line="32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技术部分</w:t>
            </w:r>
          </w:p>
        </w:tc>
        <w:tc>
          <w:tcPr>
            <w:tcW w:w="9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spacing w:line="320" w:lineRule="exact"/>
              <w:ind w:left="0" w:leftChars="0" w:firstLine="0" w:firstLineChars="0"/>
              <w:jc w:val="center"/>
              <w:rPr>
                <w:rFonts w:hint="eastAsia" w:ascii="仿宋_GB2312" w:hAnsi="仿宋_GB2312" w:eastAsia="仿宋_GB2312" w:cs="仿宋_GB2312"/>
                <w:color w:val="0000FF"/>
                <w:sz w:val="24"/>
                <w:szCs w:val="24"/>
              </w:rPr>
            </w:pPr>
            <w:r>
              <w:rPr>
                <w:rFonts w:hint="eastAsia" w:ascii="仿宋_GB2312" w:hAnsi="仿宋_GB2312" w:eastAsia="仿宋_GB2312" w:cs="仿宋_GB2312"/>
                <w:sz w:val="24"/>
                <w:szCs w:val="24"/>
              </w:rPr>
              <w:t>项目实施方案</w:t>
            </w:r>
          </w:p>
        </w:tc>
        <w:tc>
          <w:tcPr>
            <w:tcW w:w="68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spacing w:line="320" w:lineRule="exact"/>
              <w:ind w:left="0" w:leftChars="0" w:firstLine="0" w:firstLineChars="0"/>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sz w:val="24"/>
                <w:szCs w:val="24"/>
                <w:highlight w:val="none"/>
              </w:rPr>
              <w:t>供应商对①</w:t>
            </w:r>
            <w:r>
              <w:rPr>
                <w:rFonts w:hint="eastAsia" w:ascii="仿宋_GB2312" w:hAnsi="仿宋_GB2312" w:eastAsia="仿宋_GB2312" w:cs="仿宋_GB2312"/>
                <w:sz w:val="24"/>
                <w:szCs w:val="24"/>
                <w:highlight w:val="none"/>
                <w:lang w:eastAsia="zh-CN"/>
              </w:rPr>
              <w:t>档案</w:t>
            </w:r>
            <w:r>
              <w:rPr>
                <w:rFonts w:hint="eastAsia" w:ascii="仿宋_GB2312" w:hAnsi="仿宋_GB2312" w:eastAsia="仿宋_GB2312" w:cs="仿宋_GB2312"/>
                <w:sz w:val="24"/>
                <w:szCs w:val="24"/>
                <w:highlight w:val="none"/>
                <w:lang w:val="en-US" w:eastAsia="zh-CN"/>
              </w:rPr>
              <w:t>出入库（2分）、</w:t>
            </w:r>
            <w:r>
              <w:rPr>
                <w:rFonts w:hint="eastAsia" w:ascii="仿宋_GB2312" w:hAnsi="仿宋_GB2312" w:eastAsia="仿宋_GB2312" w:cs="仿宋_GB2312"/>
                <w:sz w:val="24"/>
                <w:szCs w:val="24"/>
                <w:highlight w:val="none"/>
              </w:rPr>
              <w:t>②</w:t>
            </w:r>
            <w:r>
              <w:rPr>
                <w:rFonts w:hint="eastAsia" w:ascii="仿宋_GB2312" w:hAnsi="仿宋_GB2312" w:eastAsia="仿宋_GB2312" w:cs="仿宋_GB2312"/>
                <w:sz w:val="24"/>
                <w:szCs w:val="24"/>
                <w:highlight w:val="none"/>
                <w:lang w:val="en-US" w:eastAsia="zh-CN"/>
              </w:rPr>
              <w:t>档案运输</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2分</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③档案托管（2分）、④档案利用（2分）采购需求规范化操作流程、技术要点提出合理实施方案。完全满足上述要求，项目实施方案全面、合理的每项得2分，存在缺陷或缺漏有部分内容不适用的，每项得1分。项目实施方案没有针对本项目拟定或完全不合理、缺漏的不得分。</w:t>
            </w:r>
          </w:p>
          <w:p>
            <w:pPr>
              <w:pageBreakBefore w:val="0"/>
              <w:kinsoku/>
              <w:wordWrap/>
              <w:overflowPunct/>
              <w:topLinePunct w:val="0"/>
              <w:autoSpaceDE/>
              <w:autoSpaceDN/>
              <w:bidi w:val="0"/>
              <w:snapToGrid/>
              <w:spacing w:line="320" w:lineRule="exact"/>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全面、合理指：</w:t>
            </w:r>
          </w:p>
          <w:p>
            <w:pPr>
              <w:pageBreakBefore w:val="0"/>
              <w:kinsoku/>
              <w:wordWrap/>
              <w:overflowPunct/>
              <w:topLinePunct w:val="0"/>
              <w:autoSpaceDE/>
              <w:autoSpaceDN/>
              <w:bidi w:val="0"/>
              <w:snapToGrid/>
              <w:spacing w:line="32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(1)能准确把握档案托管的目标，结合项目实际情况，提出具有针对性</w:t>
            </w:r>
            <w:r>
              <w:rPr>
                <w:rFonts w:hint="eastAsia" w:ascii="仿宋_GB2312" w:hAnsi="仿宋_GB2312" w:eastAsia="仿宋_GB2312" w:cs="仿宋_GB2312"/>
                <w:sz w:val="24"/>
                <w:szCs w:val="24"/>
                <w:highlight w:val="none"/>
                <w:lang w:val="en-US" w:eastAsia="zh-CN"/>
              </w:rPr>
              <w:t>的</w:t>
            </w:r>
            <w:r>
              <w:rPr>
                <w:rFonts w:hint="eastAsia" w:ascii="仿宋_GB2312" w:hAnsi="仿宋_GB2312" w:eastAsia="仿宋_GB2312" w:cs="仿宋_GB2312"/>
                <w:sz w:val="24"/>
                <w:szCs w:val="24"/>
                <w:highlight w:val="none"/>
              </w:rPr>
              <w:t>需求问题分析，提出对应切实可行的解决方法；</w:t>
            </w:r>
          </w:p>
          <w:p>
            <w:pPr>
              <w:pageBreakBefore w:val="0"/>
              <w:kinsoku/>
              <w:wordWrap/>
              <w:overflowPunct/>
              <w:topLinePunct w:val="0"/>
              <w:autoSpaceDE/>
              <w:autoSpaceDN/>
              <w:bidi w:val="0"/>
              <w:snapToGrid/>
              <w:spacing w:line="32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(2)准确把握项目工作实施思路，并分析项目实施过程中的实际情况并提出合理化建议及措施；</w:t>
            </w:r>
          </w:p>
          <w:p>
            <w:pPr>
              <w:pageBreakBefore w:val="0"/>
              <w:kinsoku/>
              <w:wordWrap/>
              <w:overflowPunct/>
              <w:topLinePunct w:val="0"/>
              <w:autoSpaceDE/>
              <w:autoSpaceDN/>
              <w:bidi w:val="0"/>
              <w:snapToGrid/>
              <w:spacing w:line="320" w:lineRule="exact"/>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不适用指：</w:t>
            </w:r>
          </w:p>
          <w:p>
            <w:pPr>
              <w:pageBreakBefore w:val="0"/>
              <w:kinsoku/>
              <w:wordWrap/>
              <w:overflowPunct/>
              <w:topLinePunct w:val="0"/>
              <w:autoSpaceDE/>
              <w:autoSpaceDN/>
              <w:bidi w:val="0"/>
              <w:snapToGrid/>
              <w:spacing w:line="32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(1)项目实施方案不够细致全面，项目实施方案与事实情况不相符；</w:t>
            </w:r>
          </w:p>
          <w:p>
            <w:pPr>
              <w:pageBreakBefore w:val="0"/>
              <w:kinsoku/>
              <w:wordWrap/>
              <w:overflowPunct/>
              <w:topLinePunct w:val="0"/>
              <w:autoSpaceDE/>
              <w:autoSpaceDN/>
              <w:bidi w:val="0"/>
              <w:snapToGrid/>
              <w:spacing w:line="320" w:lineRule="exact"/>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(2)对项目分析实施的实际情况只做简单说明，并未展开论证并提供有效实施可行性建议</w:t>
            </w:r>
            <w:r>
              <w:rPr>
                <w:rFonts w:hint="eastAsia" w:ascii="仿宋_GB2312" w:hAnsi="仿宋_GB2312" w:eastAsia="仿宋_GB2312" w:cs="仿宋_GB2312"/>
                <w:sz w:val="24"/>
                <w:szCs w:val="24"/>
                <w:highlight w:val="none"/>
                <w:lang w:eastAsia="zh-CN"/>
              </w:rPr>
              <w:t>；</w:t>
            </w:r>
          </w:p>
          <w:p>
            <w:pPr>
              <w:pageBreakBefore w:val="0"/>
              <w:kinsoku/>
              <w:wordWrap/>
              <w:overflowPunct/>
              <w:topLinePunct w:val="0"/>
              <w:autoSpaceDE/>
              <w:autoSpaceDN/>
              <w:bidi w:val="0"/>
              <w:snapToGrid/>
              <w:spacing w:line="32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(3)未展现供应商针对本项目的优势及特色。</w:t>
            </w:r>
          </w:p>
          <w:p>
            <w:pPr>
              <w:pageBreakBefore w:val="0"/>
              <w:kinsoku/>
              <w:wordWrap/>
              <w:overflowPunct/>
              <w:topLinePunct w:val="0"/>
              <w:autoSpaceDE/>
              <w:autoSpaceDN/>
              <w:bidi w:val="0"/>
              <w:snapToGrid/>
              <w:spacing w:line="320" w:lineRule="exact"/>
              <w:jc w:val="left"/>
              <w:rPr>
                <w:rFonts w:hint="eastAsia" w:ascii="仿宋_GB2312" w:hAnsi="仿宋_GB2312" w:eastAsia="仿宋_GB2312" w:cs="仿宋_GB2312"/>
                <w:color w:val="0000FF"/>
                <w:sz w:val="24"/>
                <w:szCs w:val="24"/>
                <w:highlight w:val="none"/>
              </w:rPr>
            </w:pPr>
            <w:r>
              <w:rPr>
                <w:rFonts w:hint="eastAsia" w:ascii="仿宋_GB2312" w:hAnsi="仿宋_GB2312" w:eastAsia="仿宋_GB2312" w:cs="仿宋_GB2312"/>
                <w:b/>
                <w:bCs/>
                <w:sz w:val="24"/>
                <w:szCs w:val="24"/>
                <w:highlight w:val="none"/>
              </w:rPr>
              <w:t>缺陷指：</w:t>
            </w:r>
            <w:r>
              <w:rPr>
                <w:rFonts w:hint="eastAsia" w:ascii="仿宋_GB2312" w:hAnsi="仿宋_GB2312" w:eastAsia="仿宋_GB2312" w:cs="仿宋_GB2312"/>
                <w:sz w:val="24"/>
                <w:szCs w:val="24"/>
                <w:highlight w:val="none"/>
              </w:rPr>
              <w:t>除上述不“全面、合理”、“不适用”外的未满足要求各种的情况。</w:t>
            </w:r>
          </w:p>
        </w:tc>
        <w:tc>
          <w:tcPr>
            <w:tcW w:w="9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10"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snapToGrid/>
              <w:spacing w:line="320" w:lineRule="exact"/>
              <w:ind w:firstLine="480" w:firstLineChars="200"/>
              <w:jc w:val="center"/>
              <w:rPr>
                <w:rFonts w:hint="eastAsia" w:ascii="仿宋_GB2312" w:hAnsi="仿宋_GB2312" w:eastAsia="仿宋_GB2312" w:cs="仿宋_GB2312"/>
                <w:color w:val="000000"/>
                <w:sz w:val="24"/>
                <w:szCs w:val="24"/>
              </w:rPr>
            </w:pPr>
          </w:p>
        </w:tc>
        <w:tc>
          <w:tcPr>
            <w:tcW w:w="9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spacing w:line="320" w:lineRule="exact"/>
              <w:ind w:left="0" w:leftChars="0" w:firstLine="0" w:firstLineChars="0"/>
              <w:jc w:val="center"/>
              <w:rPr>
                <w:rFonts w:hint="eastAsia" w:ascii="仿宋_GB2312" w:hAnsi="仿宋_GB2312" w:eastAsia="仿宋_GB2312" w:cs="仿宋_GB2312"/>
                <w:color w:val="0000FF"/>
                <w:sz w:val="24"/>
                <w:szCs w:val="24"/>
              </w:rPr>
            </w:pPr>
            <w:r>
              <w:rPr>
                <w:rFonts w:hint="eastAsia" w:ascii="仿宋_GB2312" w:hAnsi="仿宋_GB2312" w:eastAsia="仿宋_GB2312" w:cs="仿宋_GB2312"/>
                <w:sz w:val="24"/>
                <w:szCs w:val="24"/>
              </w:rPr>
              <w:t>档案管理制度</w:t>
            </w:r>
          </w:p>
        </w:tc>
        <w:tc>
          <w:tcPr>
            <w:tcW w:w="68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spacing w:line="320" w:lineRule="exact"/>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根据供应商提供的：</w:t>
            </w:r>
          </w:p>
          <w:p>
            <w:pPr>
              <w:pageBreakBefore w:val="0"/>
              <w:numPr>
                <w:ilvl w:val="0"/>
                <w:numId w:val="1"/>
              </w:numPr>
              <w:kinsoku/>
              <w:wordWrap/>
              <w:overflowPunct/>
              <w:topLinePunct w:val="0"/>
              <w:autoSpaceDE/>
              <w:autoSpaceDN/>
              <w:bidi w:val="0"/>
              <w:snapToGrid/>
              <w:spacing w:line="320" w:lineRule="exact"/>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档案出入库管理制度</w:t>
            </w:r>
            <w:r>
              <w:rPr>
                <w:rFonts w:hint="eastAsia" w:ascii="仿宋_GB2312" w:hAnsi="仿宋_GB2312" w:eastAsia="仿宋_GB2312" w:cs="仿宋_GB2312"/>
                <w:sz w:val="24"/>
                <w:szCs w:val="24"/>
                <w:highlight w:val="none"/>
              </w:rPr>
              <w:t>（1分）</w:t>
            </w:r>
          </w:p>
          <w:p>
            <w:pPr>
              <w:pageBreakBefore w:val="0"/>
              <w:numPr>
                <w:ilvl w:val="0"/>
                <w:numId w:val="1"/>
              </w:numPr>
              <w:kinsoku/>
              <w:wordWrap/>
              <w:overflowPunct/>
              <w:topLinePunct w:val="0"/>
              <w:autoSpaceDE/>
              <w:autoSpaceDN/>
              <w:bidi w:val="0"/>
              <w:snapToGrid/>
              <w:spacing w:line="320" w:lineRule="exact"/>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档案库房管理制度</w:t>
            </w:r>
            <w:r>
              <w:rPr>
                <w:rFonts w:hint="eastAsia" w:ascii="仿宋_GB2312" w:hAnsi="仿宋_GB2312" w:eastAsia="仿宋_GB2312" w:cs="仿宋_GB2312"/>
                <w:sz w:val="24"/>
                <w:szCs w:val="24"/>
                <w:highlight w:val="none"/>
              </w:rPr>
              <w:t>（1分）</w:t>
            </w:r>
          </w:p>
          <w:p>
            <w:pPr>
              <w:pageBreakBefore w:val="0"/>
              <w:numPr>
                <w:ilvl w:val="0"/>
                <w:numId w:val="1"/>
              </w:numPr>
              <w:kinsoku/>
              <w:wordWrap/>
              <w:overflowPunct/>
              <w:topLinePunct w:val="0"/>
              <w:autoSpaceDE/>
              <w:autoSpaceDN/>
              <w:bidi w:val="0"/>
              <w:snapToGrid/>
              <w:spacing w:line="320" w:lineRule="exact"/>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档案库房安保值守管理制度</w:t>
            </w:r>
            <w:r>
              <w:rPr>
                <w:rFonts w:hint="eastAsia" w:ascii="仿宋_GB2312" w:hAnsi="仿宋_GB2312" w:eastAsia="仿宋_GB2312" w:cs="仿宋_GB2312"/>
                <w:sz w:val="24"/>
                <w:szCs w:val="24"/>
                <w:highlight w:val="none"/>
              </w:rPr>
              <w:t>（1分）</w:t>
            </w:r>
          </w:p>
          <w:p>
            <w:pPr>
              <w:pageBreakBefore w:val="0"/>
              <w:numPr>
                <w:ilvl w:val="0"/>
                <w:numId w:val="1"/>
              </w:numPr>
              <w:kinsoku/>
              <w:wordWrap/>
              <w:overflowPunct/>
              <w:topLinePunct w:val="0"/>
              <w:autoSpaceDE/>
              <w:autoSpaceDN/>
              <w:bidi w:val="0"/>
              <w:snapToGrid/>
              <w:spacing w:line="320" w:lineRule="exact"/>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档案保密制度</w:t>
            </w:r>
            <w:r>
              <w:rPr>
                <w:rFonts w:hint="eastAsia" w:ascii="仿宋_GB2312" w:hAnsi="仿宋_GB2312" w:eastAsia="仿宋_GB2312" w:cs="仿宋_GB2312"/>
                <w:sz w:val="24"/>
                <w:szCs w:val="24"/>
                <w:highlight w:val="none"/>
              </w:rPr>
              <w:t>（1分）</w:t>
            </w:r>
          </w:p>
          <w:p>
            <w:pPr>
              <w:pageBreakBefore w:val="0"/>
              <w:numPr>
                <w:ilvl w:val="0"/>
                <w:numId w:val="1"/>
              </w:numPr>
              <w:kinsoku/>
              <w:wordWrap/>
              <w:overflowPunct/>
              <w:topLinePunct w:val="0"/>
              <w:autoSpaceDE/>
              <w:autoSpaceDN/>
              <w:bidi w:val="0"/>
              <w:snapToGrid/>
              <w:spacing w:line="320" w:lineRule="exact"/>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档案室安全应急预案</w:t>
            </w:r>
            <w:r>
              <w:rPr>
                <w:rFonts w:hint="eastAsia" w:ascii="仿宋_GB2312" w:hAnsi="仿宋_GB2312" w:eastAsia="仿宋_GB2312" w:cs="仿宋_GB2312"/>
                <w:sz w:val="24"/>
                <w:szCs w:val="24"/>
                <w:highlight w:val="none"/>
              </w:rPr>
              <w:t>（1分）</w:t>
            </w:r>
          </w:p>
          <w:p>
            <w:pPr>
              <w:pageBreakBefore w:val="0"/>
              <w:numPr>
                <w:ilvl w:val="0"/>
                <w:numId w:val="1"/>
              </w:numPr>
              <w:kinsoku/>
              <w:wordWrap/>
              <w:overflowPunct/>
              <w:topLinePunct w:val="0"/>
              <w:autoSpaceDE/>
              <w:autoSpaceDN/>
              <w:bidi w:val="0"/>
              <w:snapToGrid/>
              <w:spacing w:line="320" w:lineRule="exact"/>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档案递送服务管理制度</w:t>
            </w:r>
            <w:r>
              <w:rPr>
                <w:rFonts w:hint="eastAsia" w:ascii="仿宋_GB2312" w:hAnsi="仿宋_GB2312" w:eastAsia="仿宋_GB2312" w:cs="仿宋_GB2312"/>
                <w:sz w:val="24"/>
                <w:szCs w:val="24"/>
                <w:highlight w:val="none"/>
              </w:rPr>
              <w:t>（1分）</w:t>
            </w:r>
          </w:p>
          <w:p>
            <w:pPr>
              <w:pageBreakBefore w:val="0"/>
              <w:numPr>
                <w:ilvl w:val="0"/>
                <w:numId w:val="1"/>
              </w:numPr>
              <w:kinsoku/>
              <w:wordWrap/>
              <w:overflowPunct/>
              <w:topLinePunct w:val="0"/>
              <w:autoSpaceDE/>
              <w:autoSpaceDN/>
              <w:bidi w:val="0"/>
              <w:snapToGrid/>
              <w:spacing w:line="320" w:lineRule="exact"/>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档案查阅利用管理制度</w:t>
            </w:r>
            <w:r>
              <w:rPr>
                <w:rFonts w:hint="eastAsia" w:ascii="仿宋_GB2312" w:hAnsi="仿宋_GB2312" w:eastAsia="仿宋_GB2312" w:cs="仿宋_GB2312"/>
                <w:sz w:val="24"/>
                <w:szCs w:val="24"/>
                <w:highlight w:val="none"/>
              </w:rPr>
              <w:t>（1分）</w:t>
            </w:r>
          </w:p>
          <w:p>
            <w:pPr>
              <w:pageBreakBefore w:val="0"/>
              <w:kinsoku/>
              <w:wordWrap/>
              <w:overflowPunct/>
              <w:topLinePunct w:val="0"/>
              <w:autoSpaceDE/>
              <w:autoSpaceDN/>
              <w:bidi w:val="0"/>
              <w:snapToGrid/>
              <w:spacing w:line="320" w:lineRule="exact"/>
              <w:jc w:val="left"/>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对以上</w:t>
            </w:r>
            <w:r>
              <w:rPr>
                <w:rFonts w:hint="eastAsia" w:ascii="仿宋_GB2312" w:hAnsi="仿宋_GB2312" w:eastAsia="仿宋_GB2312" w:cs="仿宋_GB2312"/>
                <w:color w:val="000000"/>
                <w:kern w:val="0"/>
                <w:sz w:val="24"/>
                <w:szCs w:val="24"/>
                <w:highlight w:val="none"/>
                <w:lang w:val="en-US" w:eastAsia="zh-CN" w:bidi="ar"/>
              </w:rPr>
              <w:t>7</w:t>
            </w:r>
            <w:r>
              <w:rPr>
                <w:rFonts w:hint="eastAsia" w:ascii="仿宋_GB2312" w:hAnsi="仿宋_GB2312" w:eastAsia="仿宋_GB2312" w:cs="仿宋_GB2312"/>
                <w:color w:val="000000"/>
                <w:kern w:val="0"/>
                <w:sz w:val="24"/>
                <w:szCs w:val="24"/>
                <w:highlight w:val="none"/>
                <w:lang w:bidi="ar"/>
              </w:rPr>
              <w:t xml:space="preserve">项管理制度的全面性、合理性、可行性以及响应采购文件内容程度和文字描述的条理性进行评分。 </w:t>
            </w:r>
          </w:p>
          <w:p>
            <w:pPr>
              <w:pageBreakBefore w:val="0"/>
              <w:kinsoku/>
              <w:wordWrap/>
              <w:overflowPunct/>
              <w:topLinePunct w:val="0"/>
              <w:autoSpaceDE/>
              <w:autoSpaceDN/>
              <w:bidi w:val="0"/>
              <w:snapToGrid/>
              <w:spacing w:line="320" w:lineRule="exact"/>
              <w:jc w:val="left"/>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 xml:space="preserve">各项制度全面合理，可行性高，文字条理清晰的每项得1分； </w:t>
            </w:r>
          </w:p>
          <w:p>
            <w:pPr>
              <w:pageBreakBefore w:val="0"/>
              <w:kinsoku/>
              <w:wordWrap/>
              <w:overflowPunct/>
              <w:topLinePunct w:val="0"/>
              <w:autoSpaceDE/>
              <w:autoSpaceDN/>
              <w:bidi w:val="0"/>
              <w:snapToGrid/>
              <w:spacing w:line="320" w:lineRule="exact"/>
              <w:jc w:val="left"/>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 xml:space="preserve">各项制度有少量缺陷，可行性较高，文字条理清晰的每项得0.5 分； </w:t>
            </w:r>
          </w:p>
          <w:p>
            <w:pPr>
              <w:pageBreakBefore w:val="0"/>
              <w:kinsoku/>
              <w:wordWrap/>
              <w:overflowPunct/>
              <w:topLinePunct w:val="0"/>
              <w:autoSpaceDE/>
              <w:autoSpaceDN/>
              <w:bidi w:val="0"/>
              <w:snapToGrid/>
              <w:spacing w:line="320" w:lineRule="exact"/>
              <w:jc w:val="left"/>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 xml:space="preserve">各项制度只有基本描述，不全面、可行性低的每项得0分。 </w:t>
            </w:r>
          </w:p>
          <w:p>
            <w:pPr>
              <w:pageBreakBefore w:val="0"/>
              <w:kinsoku/>
              <w:wordWrap/>
              <w:overflowPunct/>
              <w:topLinePunct w:val="0"/>
              <w:autoSpaceDE/>
              <w:autoSpaceDN/>
              <w:bidi w:val="0"/>
              <w:snapToGrid/>
              <w:spacing w:line="320" w:lineRule="exact"/>
              <w:jc w:val="left"/>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b/>
                <w:bCs/>
                <w:color w:val="000000"/>
                <w:kern w:val="0"/>
                <w:sz w:val="24"/>
                <w:szCs w:val="24"/>
                <w:highlight w:val="none"/>
                <w:lang w:bidi="ar"/>
              </w:rPr>
              <w:t>“全面合理”</w:t>
            </w:r>
            <w:r>
              <w:rPr>
                <w:rFonts w:hint="eastAsia" w:ascii="仿宋_GB2312" w:hAnsi="仿宋_GB2312" w:eastAsia="仿宋_GB2312" w:cs="仿宋_GB2312"/>
                <w:color w:val="000000"/>
                <w:kern w:val="0"/>
                <w:sz w:val="24"/>
                <w:szCs w:val="24"/>
                <w:highlight w:val="none"/>
                <w:lang w:bidi="ar"/>
              </w:rPr>
              <w:t xml:space="preserve">指： </w:t>
            </w:r>
          </w:p>
          <w:p>
            <w:pPr>
              <w:pageBreakBefore w:val="0"/>
              <w:kinsoku/>
              <w:wordWrap/>
              <w:overflowPunct/>
              <w:topLinePunct w:val="0"/>
              <w:autoSpaceDE/>
              <w:autoSpaceDN/>
              <w:bidi w:val="0"/>
              <w:snapToGrid/>
              <w:spacing w:line="320" w:lineRule="exact"/>
              <w:jc w:val="left"/>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 xml:space="preserve">(1)从多个层面制定有详细管理制度方案； </w:t>
            </w:r>
          </w:p>
          <w:p>
            <w:pPr>
              <w:pageBreakBefore w:val="0"/>
              <w:kinsoku/>
              <w:wordWrap/>
              <w:overflowPunct/>
              <w:topLinePunct w:val="0"/>
              <w:autoSpaceDE/>
              <w:autoSpaceDN/>
              <w:bidi w:val="0"/>
              <w:snapToGrid/>
              <w:spacing w:line="320" w:lineRule="exact"/>
              <w:jc w:val="left"/>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 xml:space="preserve">(2)能够准确把握项目各环节管理重难点，并有保障项目实施的主要措施及制度； </w:t>
            </w:r>
          </w:p>
          <w:p>
            <w:pPr>
              <w:pageBreakBefore w:val="0"/>
              <w:kinsoku/>
              <w:wordWrap/>
              <w:overflowPunct/>
              <w:topLinePunct w:val="0"/>
              <w:autoSpaceDE/>
              <w:autoSpaceDN/>
              <w:bidi w:val="0"/>
              <w:snapToGrid/>
              <w:spacing w:line="320" w:lineRule="exact"/>
              <w:jc w:val="left"/>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 xml:space="preserve">(3)针对项目管理过程中可能存在的问题及突发情况，提供相应的应急解决方案。 </w:t>
            </w:r>
          </w:p>
          <w:p>
            <w:pPr>
              <w:pageBreakBefore w:val="0"/>
              <w:kinsoku/>
              <w:wordWrap/>
              <w:overflowPunct/>
              <w:topLinePunct w:val="0"/>
              <w:autoSpaceDE/>
              <w:autoSpaceDN/>
              <w:bidi w:val="0"/>
              <w:snapToGrid/>
              <w:spacing w:line="320" w:lineRule="exact"/>
              <w:jc w:val="left"/>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b/>
                <w:bCs/>
                <w:color w:val="000000"/>
                <w:kern w:val="0"/>
                <w:sz w:val="24"/>
                <w:szCs w:val="24"/>
                <w:highlight w:val="none"/>
                <w:lang w:bidi="ar"/>
              </w:rPr>
              <w:t>“可行性低”</w:t>
            </w:r>
            <w:r>
              <w:rPr>
                <w:rFonts w:hint="eastAsia" w:ascii="仿宋_GB2312" w:hAnsi="仿宋_GB2312" w:eastAsia="仿宋_GB2312" w:cs="仿宋_GB2312"/>
                <w:color w:val="000000"/>
                <w:kern w:val="0"/>
                <w:sz w:val="24"/>
                <w:szCs w:val="24"/>
                <w:highlight w:val="none"/>
                <w:lang w:bidi="ar"/>
              </w:rPr>
              <w:t xml:space="preserve">指： </w:t>
            </w:r>
          </w:p>
          <w:p>
            <w:pPr>
              <w:pageBreakBefore w:val="0"/>
              <w:kinsoku/>
              <w:wordWrap/>
              <w:overflowPunct/>
              <w:topLinePunct w:val="0"/>
              <w:autoSpaceDE/>
              <w:autoSpaceDN/>
              <w:bidi w:val="0"/>
              <w:snapToGrid/>
              <w:spacing w:line="320" w:lineRule="exact"/>
              <w:jc w:val="left"/>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 xml:space="preserve">(1)未从多个层面制定服务方案，或未制定服务方案； </w:t>
            </w:r>
          </w:p>
          <w:p>
            <w:pPr>
              <w:pageBreakBefore w:val="0"/>
              <w:kinsoku/>
              <w:wordWrap/>
              <w:overflowPunct/>
              <w:topLinePunct w:val="0"/>
              <w:autoSpaceDE/>
              <w:autoSpaceDN/>
              <w:bidi w:val="0"/>
              <w:snapToGrid/>
              <w:spacing w:line="320" w:lineRule="exact"/>
              <w:jc w:val="left"/>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 xml:space="preserve">(2)对项目现状和项目实施的各环节管理重难点了解不全面，主要保障措施及制度不能满足本项目实际需要； </w:t>
            </w:r>
          </w:p>
          <w:p>
            <w:pPr>
              <w:pageBreakBefore w:val="0"/>
              <w:kinsoku/>
              <w:wordWrap/>
              <w:overflowPunct/>
              <w:topLinePunct w:val="0"/>
              <w:autoSpaceDE/>
              <w:autoSpaceDN/>
              <w:bidi w:val="0"/>
              <w:snapToGrid/>
              <w:spacing w:line="320" w:lineRule="exact"/>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lang w:bidi="ar"/>
              </w:rPr>
              <w:t>(3)对项目管理过程中可能存在的问题及突发情况未做说明，未有针对性地提供有效解决方案。</w:t>
            </w:r>
          </w:p>
        </w:tc>
        <w:tc>
          <w:tcPr>
            <w:tcW w:w="9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p>
            <w:pPr>
              <w:pStyle w:val="2"/>
              <w:pageBreakBefore w:val="0"/>
              <w:kinsoku/>
              <w:wordWrap/>
              <w:overflowPunct/>
              <w:topLinePunct w:val="0"/>
              <w:autoSpaceDE/>
              <w:autoSpaceDN/>
              <w:bidi w:val="0"/>
              <w:snapToGrid/>
              <w:spacing w:line="320" w:lineRule="exact"/>
              <w:ind w:firstLine="241" w:firstLineChars="10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10"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snapToGrid/>
              <w:spacing w:line="320" w:lineRule="exact"/>
              <w:ind w:firstLine="480" w:firstLineChars="200"/>
              <w:jc w:val="center"/>
              <w:rPr>
                <w:rFonts w:hint="eastAsia" w:ascii="仿宋_GB2312" w:hAnsi="仿宋_GB2312" w:eastAsia="仿宋_GB2312" w:cs="仿宋_GB2312"/>
                <w:color w:val="000000"/>
                <w:sz w:val="24"/>
                <w:szCs w:val="24"/>
              </w:rPr>
            </w:pPr>
          </w:p>
        </w:tc>
        <w:tc>
          <w:tcPr>
            <w:tcW w:w="924" w:type="dxa"/>
            <w:vMerge w:val="restart"/>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32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档案库房</w:t>
            </w:r>
          </w:p>
        </w:tc>
        <w:tc>
          <w:tcPr>
            <w:tcW w:w="68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spacing w:line="320" w:lineRule="exact"/>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根据供应商提供的档案库房“八防”要求：消防系统的完善程度、安全防范措施、电子监控系统完整性、档案库房防虫、防鼠、防尘、防紫外线、防潮、防盗、温湿监控、日志等情况综合评分：</w:t>
            </w:r>
          </w:p>
          <w:p>
            <w:pPr>
              <w:pageBreakBefore w:val="0"/>
              <w:kinsoku/>
              <w:wordWrap/>
              <w:overflowPunct/>
              <w:topLinePunct w:val="0"/>
              <w:autoSpaceDE/>
              <w:autoSpaceDN/>
              <w:bidi w:val="0"/>
              <w:snapToGrid/>
              <w:spacing w:line="320" w:lineRule="exact"/>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1.消防设施情况（</w:t>
            </w:r>
            <w:r>
              <w:rPr>
                <w:rFonts w:hint="eastAsia" w:ascii="仿宋_GB2312" w:hAnsi="仿宋_GB2312" w:eastAsia="仿宋_GB2312" w:cs="仿宋_GB2312"/>
                <w:kern w:val="0"/>
                <w:sz w:val="24"/>
                <w:szCs w:val="24"/>
                <w:highlight w:val="none"/>
                <w:lang w:val="en-US" w:eastAsia="zh-CN"/>
              </w:rPr>
              <w:t>2</w:t>
            </w:r>
            <w:r>
              <w:rPr>
                <w:rFonts w:hint="eastAsia" w:ascii="仿宋_GB2312" w:hAnsi="仿宋_GB2312" w:eastAsia="仿宋_GB2312" w:cs="仿宋_GB2312"/>
                <w:kern w:val="0"/>
                <w:sz w:val="24"/>
                <w:szCs w:val="24"/>
                <w:highlight w:val="none"/>
              </w:rPr>
              <w:t>分）；</w:t>
            </w:r>
          </w:p>
          <w:p>
            <w:pPr>
              <w:pageBreakBefore w:val="0"/>
              <w:kinsoku/>
              <w:wordWrap/>
              <w:overflowPunct/>
              <w:topLinePunct w:val="0"/>
              <w:autoSpaceDE/>
              <w:autoSpaceDN/>
              <w:bidi w:val="0"/>
              <w:snapToGrid/>
              <w:spacing w:line="320" w:lineRule="exact"/>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2.安防设施情况（</w:t>
            </w:r>
            <w:r>
              <w:rPr>
                <w:rFonts w:hint="eastAsia" w:ascii="仿宋_GB2312" w:hAnsi="仿宋_GB2312" w:eastAsia="仿宋_GB2312" w:cs="仿宋_GB2312"/>
                <w:kern w:val="0"/>
                <w:sz w:val="24"/>
                <w:szCs w:val="24"/>
                <w:highlight w:val="none"/>
                <w:lang w:val="en-US" w:eastAsia="zh-CN"/>
              </w:rPr>
              <w:t>2</w:t>
            </w:r>
            <w:r>
              <w:rPr>
                <w:rFonts w:hint="eastAsia" w:ascii="仿宋_GB2312" w:hAnsi="仿宋_GB2312" w:eastAsia="仿宋_GB2312" w:cs="仿宋_GB2312"/>
                <w:kern w:val="0"/>
                <w:sz w:val="24"/>
                <w:szCs w:val="24"/>
                <w:highlight w:val="none"/>
              </w:rPr>
              <w:t>分）；</w:t>
            </w:r>
          </w:p>
          <w:p>
            <w:pPr>
              <w:pageBreakBefore w:val="0"/>
              <w:kinsoku/>
              <w:wordWrap/>
              <w:overflowPunct/>
              <w:topLinePunct w:val="0"/>
              <w:autoSpaceDE/>
              <w:autoSpaceDN/>
              <w:bidi w:val="0"/>
              <w:snapToGrid/>
              <w:spacing w:line="320" w:lineRule="exact"/>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3.防御设施情况（</w:t>
            </w:r>
            <w:r>
              <w:rPr>
                <w:rFonts w:hint="eastAsia" w:ascii="仿宋_GB2312" w:hAnsi="仿宋_GB2312" w:eastAsia="仿宋_GB2312" w:cs="仿宋_GB2312"/>
                <w:kern w:val="0"/>
                <w:sz w:val="24"/>
                <w:szCs w:val="24"/>
                <w:highlight w:val="none"/>
                <w:lang w:val="en-US" w:eastAsia="zh-CN"/>
              </w:rPr>
              <w:t>2</w:t>
            </w:r>
            <w:r>
              <w:rPr>
                <w:rFonts w:hint="eastAsia" w:ascii="仿宋_GB2312" w:hAnsi="仿宋_GB2312" w:eastAsia="仿宋_GB2312" w:cs="仿宋_GB2312"/>
                <w:kern w:val="0"/>
                <w:sz w:val="24"/>
                <w:szCs w:val="24"/>
                <w:highlight w:val="none"/>
              </w:rPr>
              <w:t>分）；</w:t>
            </w:r>
          </w:p>
          <w:p>
            <w:pPr>
              <w:pageBreakBefore w:val="0"/>
              <w:kinsoku/>
              <w:wordWrap/>
              <w:overflowPunct/>
              <w:topLinePunct w:val="0"/>
              <w:autoSpaceDE/>
              <w:autoSpaceDN/>
              <w:bidi w:val="0"/>
              <w:snapToGrid/>
              <w:spacing w:line="320" w:lineRule="exact"/>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4.用电设施情况（</w:t>
            </w:r>
            <w:r>
              <w:rPr>
                <w:rFonts w:hint="eastAsia" w:ascii="仿宋_GB2312" w:hAnsi="仿宋_GB2312" w:eastAsia="仿宋_GB2312" w:cs="仿宋_GB2312"/>
                <w:kern w:val="0"/>
                <w:sz w:val="24"/>
                <w:szCs w:val="24"/>
                <w:highlight w:val="none"/>
                <w:lang w:val="en-US" w:eastAsia="zh-CN"/>
              </w:rPr>
              <w:t>2</w:t>
            </w:r>
            <w:r>
              <w:rPr>
                <w:rFonts w:hint="eastAsia" w:ascii="仿宋_GB2312" w:hAnsi="仿宋_GB2312" w:eastAsia="仿宋_GB2312" w:cs="仿宋_GB2312"/>
                <w:kern w:val="0"/>
                <w:sz w:val="24"/>
                <w:szCs w:val="24"/>
                <w:highlight w:val="none"/>
              </w:rPr>
              <w:t>分）；</w:t>
            </w:r>
          </w:p>
          <w:p>
            <w:pPr>
              <w:pageBreakBefore w:val="0"/>
              <w:kinsoku/>
              <w:wordWrap/>
              <w:overflowPunct/>
              <w:topLinePunct w:val="0"/>
              <w:autoSpaceDE/>
              <w:autoSpaceDN/>
              <w:bidi w:val="0"/>
              <w:snapToGrid/>
              <w:spacing w:line="320" w:lineRule="exact"/>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5.库房温湿度情况（</w:t>
            </w:r>
            <w:r>
              <w:rPr>
                <w:rFonts w:hint="eastAsia" w:ascii="仿宋_GB2312" w:hAnsi="仿宋_GB2312" w:eastAsia="仿宋_GB2312" w:cs="仿宋_GB2312"/>
                <w:kern w:val="0"/>
                <w:sz w:val="24"/>
                <w:szCs w:val="24"/>
                <w:highlight w:val="none"/>
                <w:lang w:val="en-US" w:eastAsia="zh-CN"/>
              </w:rPr>
              <w:t>2</w:t>
            </w:r>
            <w:r>
              <w:rPr>
                <w:rFonts w:hint="eastAsia" w:ascii="仿宋_GB2312" w:hAnsi="仿宋_GB2312" w:eastAsia="仿宋_GB2312" w:cs="仿宋_GB2312"/>
                <w:kern w:val="0"/>
                <w:sz w:val="24"/>
                <w:szCs w:val="24"/>
                <w:highlight w:val="none"/>
              </w:rPr>
              <w:t>分）。</w:t>
            </w:r>
          </w:p>
          <w:p>
            <w:pPr>
              <w:pageBreakBefore w:val="0"/>
              <w:kinsoku/>
              <w:wordWrap/>
              <w:overflowPunct/>
              <w:topLinePunct w:val="0"/>
              <w:autoSpaceDE/>
              <w:autoSpaceDN/>
              <w:bidi w:val="0"/>
              <w:snapToGrid/>
              <w:spacing w:line="320" w:lineRule="exact"/>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sz w:val="24"/>
                <w:szCs w:val="24"/>
                <w:highlight w:val="none"/>
              </w:rPr>
              <w:t>根据供应商针对本项目拟提供的档案</w:t>
            </w:r>
            <w:r>
              <w:rPr>
                <w:rFonts w:hint="eastAsia" w:ascii="仿宋_GB2312" w:hAnsi="仿宋_GB2312" w:eastAsia="仿宋_GB2312" w:cs="仿宋_GB2312"/>
                <w:kern w:val="0"/>
                <w:sz w:val="24"/>
                <w:szCs w:val="24"/>
                <w:highlight w:val="none"/>
              </w:rPr>
              <w:t>库房</w:t>
            </w:r>
            <w:r>
              <w:rPr>
                <w:rFonts w:hint="eastAsia" w:ascii="仿宋_GB2312" w:hAnsi="仿宋_GB2312" w:eastAsia="仿宋_GB2312" w:cs="仿宋_GB2312"/>
                <w:sz w:val="24"/>
                <w:szCs w:val="24"/>
                <w:highlight w:val="none"/>
              </w:rPr>
              <w:t>的上述各项设施条件情况进行评分，设施条件完备，提供了相应证明材料，如现场设施实景照片、设施的布局说明、消防设施布设符合国家或行业标准的说明等，能够证明满足档案安全保护的需要的，每项得</w:t>
            </w: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分，存在缺陷或缺漏不适用的每项得</w:t>
            </w: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分，未提供的不得分。</w:t>
            </w:r>
          </w:p>
          <w:p>
            <w:pPr>
              <w:pageBreakBefore w:val="0"/>
              <w:kinsoku/>
              <w:wordWrap/>
              <w:overflowPunct/>
              <w:topLinePunct w:val="0"/>
              <w:autoSpaceDE/>
              <w:autoSpaceDN/>
              <w:bidi w:val="0"/>
              <w:snapToGrid/>
              <w:spacing w:line="320" w:lineRule="exact"/>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缺陷或缺漏不适用的指：</w:t>
            </w:r>
          </w:p>
          <w:p>
            <w:pPr>
              <w:pageBreakBefore w:val="0"/>
              <w:kinsoku/>
              <w:wordWrap/>
              <w:overflowPunct/>
              <w:topLinePunct w:val="0"/>
              <w:autoSpaceDE/>
              <w:autoSpaceDN/>
              <w:bidi w:val="0"/>
              <w:snapToGrid/>
              <w:spacing w:line="32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(1)档案安全保护方案不够细致全面，设施条件与事实情况不相符；</w:t>
            </w:r>
          </w:p>
          <w:p>
            <w:pPr>
              <w:pageBreakBefore w:val="0"/>
              <w:kinsoku/>
              <w:wordWrap/>
              <w:overflowPunct/>
              <w:topLinePunct w:val="0"/>
              <w:autoSpaceDE/>
              <w:autoSpaceDN/>
              <w:bidi w:val="0"/>
              <w:snapToGrid/>
              <w:spacing w:line="32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(2)对项目分析实施的实际情况只做简单说明，并未提供相应证明材料建议；</w:t>
            </w:r>
          </w:p>
          <w:p>
            <w:pPr>
              <w:pageBreakBefore w:val="0"/>
              <w:kinsoku/>
              <w:wordWrap/>
              <w:overflowPunct/>
              <w:topLinePunct w:val="0"/>
              <w:autoSpaceDE/>
              <w:autoSpaceDN/>
              <w:bidi w:val="0"/>
              <w:snapToGrid/>
              <w:spacing w:line="32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(3)未展现供应商针对本项目的优势及特色。</w:t>
            </w:r>
          </w:p>
          <w:p>
            <w:pPr>
              <w:pageBreakBefore w:val="0"/>
              <w:kinsoku/>
              <w:wordWrap/>
              <w:overflowPunct/>
              <w:topLinePunct w:val="0"/>
              <w:autoSpaceDE/>
              <w:autoSpaceDN/>
              <w:bidi w:val="0"/>
              <w:snapToGrid/>
              <w:spacing w:line="320" w:lineRule="exact"/>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sz w:val="24"/>
                <w:szCs w:val="24"/>
                <w:highlight w:val="none"/>
              </w:rPr>
              <w:t>缺陷指：</w:t>
            </w:r>
            <w:r>
              <w:rPr>
                <w:rFonts w:hint="eastAsia" w:ascii="仿宋_GB2312" w:hAnsi="仿宋_GB2312" w:eastAsia="仿宋_GB2312" w:cs="仿宋_GB2312"/>
                <w:sz w:val="24"/>
                <w:szCs w:val="24"/>
                <w:highlight w:val="none"/>
              </w:rPr>
              <w:t>除上述不“全面、合理”、“不适用”外的未满足要求各种的情况。</w:t>
            </w:r>
          </w:p>
        </w:tc>
        <w:tc>
          <w:tcPr>
            <w:tcW w:w="9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spacing w:line="320" w:lineRule="exact"/>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810"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snapToGrid/>
              <w:spacing w:line="320" w:lineRule="exact"/>
              <w:ind w:firstLine="480" w:firstLineChars="200"/>
              <w:jc w:val="center"/>
              <w:rPr>
                <w:rFonts w:hint="eastAsia" w:ascii="仿宋_GB2312" w:hAnsi="仿宋_GB2312" w:eastAsia="仿宋_GB2312" w:cs="仿宋_GB2312"/>
                <w:color w:val="000000"/>
                <w:sz w:val="24"/>
                <w:szCs w:val="24"/>
              </w:rPr>
            </w:pPr>
          </w:p>
        </w:tc>
        <w:tc>
          <w:tcPr>
            <w:tcW w:w="924" w:type="dxa"/>
            <w:vMerge w:val="continue"/>
            <w:tcBorders>
              <w:left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320" w:lineRule="exact"/>
              <w:jc w:val="center"/>
              <w:rPr>
                <w:rFonts w:hint="eastAsia" w:ascii="仿宋_GB2312" w:hAnsi="仿宋_GB2312" w:eastAsia="仿宋_GB2312" w:cs="仿宋_GB2312"/>
                <w:sz w:val="24"/>
                <w:szCs w:val="24"/>
              </w:rPr>
            </w:pPr>
          </w:p>
        </w:tc>
        <w:tc>
          <w:tcPr>
            <w:tcW w:w="68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spacing w:line="32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供应商档案库房采用高压细水雾自动消防灭火系统得</w:t>
            </w: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分，采用气体自动消防灭火系统且灭火器材及介质在有效期内得</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分，其他消防设施的得</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分。</w:t>
            </w:r>
          </w:p>
          <w:p>
            <w:pPr>
              <w:pageBreakBefore w:val="0"/>
              <w:kinsoku/>
              <w:wordWrap/>
              <w:overflowPunct/>
              <w:topLinePunct w:val="0"/>
              <w:autoSpaceDE/>
              <w:autoSpaceDN/>
              <w:bidi w:val="0"/>
              <w:snapToGrid/>
              <w:spacing w:line="32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证明材料：需同时</w:t>
            </w:r>
            <w:r>
              <w:rPr>
                <w:rFonts w:hint="eastAsia" w:ascii="仿宋_GB2312" w:hAnsi="仿宋_GB2312" w:eastAsia="仿宋_GB2312" w:cs="仿宋_GB2312"/>
                <w:color w:val="auto"/>
                <w:sz w:val="24"/>
                <w:szCs w:val="24"/>
                <w:highlight w:val="none"/>
              </w:rPr>
              <w:t>提供①消防设施实景照片②消防工程施工合同及消防工程验收材料③灭火装置及介质材料说明。</w:t>
            </w:r>
            <w:r>
              <w:rPr>
                <w:rFonts w:hint="eastAsia" w:ascii="仿宋_GB2312" w:hAnsi="仿宋_GB2312" w:eastAsia="仿宋_GB2312" w:cs="仿宋_GB2312"/>
                <w:color w:val="auto"/>
                <w:kern w:val="0"/>
                <w:sz w:val="24"/>
                <w:szCs w:val="24"/>
                <w:highlight w:val="none"/>
              </w:rPr>
              <w:t>缺项或不满足要求不得分</w:t>
            </w:r>
            <w:r>
              <w:rPr>
                <w:rFonts w:hint="eastAsia" w:ascii="仿宋_GB2312" w:hAnsi="仿宋_GB2312" w:eastAsia="仿宋_GB2312" w:cs="仿宋_GB2312"/>
                <w:color w:val="auto"/>
                <w:sz w:val="24"/>
                <w:szCs w:val="24"/>
                <w:highlight w:val="none"/>
              </w:rPr>
              <w:t>。</w:t>
            </w:r>
          </w:p>
        </w:tc>
        <w:tc>
          <w:tcPr>
            <w:tcW w:w="9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spacing w:line="32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0"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snapToGrid/>
              <w:spacing w:line="320" w:lineRule="exact"/>
              <w:ind w:firstLine="480" w:firstLineChars="200"/>
              <w:jc w:val="center"/>
              <w:rPr>
                <w:rFonts w:hint="eastAsia" w:ascii="仿宋_GB2312" w:hAnsi="仿宋_GB2312" w:eastAsia="仿宋_GB2312" w:cs="仿宋_GB2312"/>
                <w:color w:val="000000"/>
                <w:sz w:val="24"/>
                <w:szCs w:val="24"/>
              </w:rPr>
            </w:pPr>
          </w:p>
        </w:tc>
        <w:tc>
          <w:tcPr>
            <w:tcW w:w="924"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snapToGrid/>
              <w:spacing w:line="320" w:lineRule="exact"/>
              <w:jc w:val="center"/>
              <w:rPr>
                <w:rFonts w:hint="eastAsia" w:ascii="仿宋_GB2312" w:hAnsi="仿宋_GB2312" w:eastAsia="仿宋_GB2312" w:cs="仿宋_GB2312"/>
                <w:color w:val="000000"/>
                <w:sz w:val="24"/>
                <w:szCs w:val="24"/>
              </w:rPr>
            </w:pPr>
          </w:p>
        </w:tc>
        <w:tc>
          <w:tcPr>
            <w:tcW w:w="683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320" w:lineRule="exact"/>
              <w:ind w:left="67" w:leftChars="32" w:right="40" w:rightChars="19" w:firstLine="14" w:firstLineChars="6"/>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供应商在项目实施地拥有自有产权库房，且库房满足采购需求</w:t>
            </w:r>
            <w:r>
              <w:rPr>
                <w:rFonts w:hint="eastAsia" w:ascii="仿宋_GB2312" w:hAnsi="仿宋_GB2312" w:eastAsia="仿宋_GB2312" w:cs="仿宋_GB2312"/>
                <w:b/>
                <w:bCs/>
                <w:kern w:val="0"/>
                <w:sz w:val="24"/>
                <w:szCs w:val="24"/>
              </w:rPr>
              <w:t>装具容量</w:t>
            </w:r>
            <w:r>
              <w:rPr>
                <w:rFonts w:hint="eastAsia" w:ascii="仿宋_GB2312" w:hAnsi="仿宋_GB2312" w:eastAsia="仿宋_GB2312" w:cs="仿宋_GB2312"/>
                <w:kern w:val="0"/>
                <w:sz w:val="24"/>
                <w:szCs w:val="24"/>
              </w:rPr>
              <w:t>不少于</w:t>
            </w:r>
            <w:r>
              <w:rPr>
                <w:rFonts w:hint="eastAsia" w:ascii="仿宋_GB2312" w:hAnsi="仿宋_GB2312" w:eastAsia="仿宋_GB2312" w:cs="仿宋_GB2312"/>
                <w:kern w:val="0"/>
                <w:sz w:val="24"/>
                <w:szCs w:val="24"/>
                <w:lang w:val="en-US" w:eastAsia="zh-CN"/>
              </w:rPr>
              <w:t>3</w:t>
            </w:r>
            <w:r>
              <w:rPr>
                <w:rFonts w:hint="eastAsia" w:ascii="仿宋_GB2312" w:hAnsi="仿宋_GB2312" w:eastAsia="仿宋_GB2312" w:cs="仿宋_GB2312"/>
                <w:kern w:val="0"/>
                <w:sz w:val="24"/>
                <w:szCs w:val="24"/>
              </w:rPr>
              <w:t>00m³得</w:t>
            </w:r>
            <w:r>
              <w:rPr>
                <w:rFonts w:hint="eastAsia" w:ascii="仿宋_GB2312" w:hAnsi="仿宋_GB2312" w:eastAsia="仿宋_GB2312" w:cs="仿宋_GB2312"/>
                <w:kern w:val="0"/>
                <w:sz w:val="24"/>
                <w:szCs w:val="24"/>
                <w:lang w:val="en-US" w:eastAsia="zh-CN"/>
              </w:rPr>
              <w:t>8</w:t>
            </w:r>
            <w:r>
              <w:rPr>
                <w:rFonts w:hint="eastAsia" w:ascii="仿宋_GB2312" w:hAnsi="仿宋_GB2312" w:eastAsia="仿宋_GB2312" w:cs="仿宋_GB2312"/>
                <w:kern w:val="0"/>
                <w:sz w:val="24"/>
                <w:szCs w:val="24"/>
              </w:rPr>
              <w:t>分。</w:t>
            </w:r>
          </w:p>
          <w:p>
            <w:pPr>
              <w:pageBreakBefore w:val="0"/>
              <w:widowControl/>
              <w:kinsoku/>
              <w:wordWrap/>
              <w:overflowPunct/>
              <w:topLinePunct w:val="0"/>
              <w:autoSpaceDE/>
              <w:autoSpaceDN/>
              <w:bidi w:val="0"/>
              <w:snapToGrid/>
              <w:spacing w:line="320" w:lineRule="exact"/>
              <w:ind w:left="67" w:leftChars="32" w:right="40" w:rightChars="19" w:firstLine="14" w:firstLineChars="6"/>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供应商在项目实施地拥有剩余租期不少于三年的租赁库房，且库房满足采购需求</w:t>
            </w:r>
            <w:r>
              <w:rPr>
                <w:rFonts w:hint="eastAsia" w:ascii="仿宋_GB2312" w:hAnsi="仿宋_GB2312" w:eastAsia="仿宋_GB2312" w:cs="仿宋_GB2312"/>
                <w:b/>
                <w:bCs/>
                <w:kern w:val="0"/>
                <w:sz w:val="24"/>
                <w:szCs w:val="24"/>
              </w:rPr>
              <w:t>装具容量</w:t>
            </w:r>
            <w:r>
              <w:rPr>
                <w:rFonts w:hint="eastAsia" w:ascii="仿宋_GB2312" w:hAnsi="仿宋_GB2312" w:eastAsia="仿宋_GB2312" w:cs="仿宋_GB2312"/>
                <w:kern w:val="0"/>
                <w:sz w:val="24"/>
                <w:szCs w:val="24"/>
              </w:rPr>
              <w:t>不少于</w:t>
            </w:r>
            <w:r>
              <w:rPr>
                <w:rFonts w:hint="eastAsia" w:ascii="仿宋_GB2312" w:hAnsi="仿宋_GB2312" w:eastAsia="仿宋_GB2312" w:cs="仿宋_GB2312"/>
                <w:kern w:val="0"/>
                <w:sz w:val="24"/>
                <w:szCs w:val="24"/>
                <w:lang w:val="en-US" w:eastAsia="zh-CN"/>
              </w:rPr>
              <w:t>3</w:t>
            </w:r>
            <w:r>
              <w:rPr>
                <w:rFonts w:hint="eastAsia" w:ascii="仿宋_GB2312" w:hAnsi="仿宋_GB2312" w:eastAsia="仿宋_GB2312" w:cs="仿宋_GB2312"/>
                <w:kern w:val="0"/>
                <w:sz w:val="24"/>
                <w:szCs w:val="24"/>
              </w:rPr>
              <w:t>00m³得</w:t>
            </w:r>
            <w:r>
              <w:rPr>
                <w:rFonts w:hint="eastAsia" w:ascii="仿宋_GB2312" w:hAnsi="仿宋_GB2312" w:eastAsia="仿宋_GB2312" w:cs="仿宋_GB2312"/>
                <w:kern w:val="0"/>
                <w:sz w:val="24"/>
                <w:szCs w:val="24"/>
                <w:lang w:val="en-US" w:eastAsia="zh-CN"/>
              </w:rPr>
              <w:t>5</w:t>
            </w:r>
            <w:r>
              <w:rPr>
                <w:rFonts w:hint="eastAsia" w:ascii="仿宋_GB2312" w:hAnsi="仿宋_GB2312" w:eastAsia="仿宋_GB2312" w:cs="仿宋_GB2312"/>
                <w:kern w:val="0"/>
                <w:sz w:val="24"/>
                <w:szCs w:val="24"/>
              </w:rPr>
              <w:t>分。</w:t>
            </w:r>
          </w:p>
          <w:p>
            <w:pPr>
              <w:pStyle w:val="3"/>
              <w:pageBreakBefore w:val="0"/>
              <w:kinsoku/>
              <w:wordWrap/>
              <w:overflowPunct/>
              <w:topLinePunct w:val="0"/>
              <w:autoSpaceDE/>
              <w:autoSpaceDN/>
              <w:bidi w:val="0"/>
              <w:snapToGrid/>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证明材料：需同时提供①房屋的产权证明或购房合同或房屋租赁合同（</w:t>
            </w:r>
            <w:r>
              <w:rPr>
                <w:rFonts w:hint="eastAsia" w:ascii="仿宋_GB2312" w:hAnsi="仿宋_GB2312" w:eastAsia="仿宋_GB2312" w:cs="仿宋_GB2312"/>
                <w:sz w:val="24"/>
                <w:szCs w:val="24"/>
              </w:rPr>
              <w:t>剩余租期</w:t>
            </w:r>
            <w:r>
              <w:rPr>
                <w:rFonts w:hint="eastAsia" w:ascii="仿宋_GB2312" w:hAnsi="仿宋_GB2312" w:eastAsia="仿宋_GB2312" w:cs="仿宋_GB2312"/>
                <w:kern w:val="0"/>
                <w:sz w:val="24"/>
                <w:szCs w:val="24"/>
              </w:rPr>
              <w:t>自2023年起不少于三年）清晰影印件并加盖公章②库房平面布局图及面积③档案装具规格、数量及容量说明。缺项或不满足要求不得分。</w:t>
            </w:r>
          </w:p>
          <w:p>
            <w:pPr>
              <w:pStyle w:val="3"/>
              <w:pageBreakBefore w:val="0"/>
              <w:kinsoku/>
              <w:wordWrap/>
              <w:overflowPunct/>
              <w:topLinePunct w:val="0"/>
              <w:autoSpaceDE/>
              <w:autoSpaceDN/>
              <w:bidi w:val="0"/>
              <w:snapToGrid/>
              <w:spacing w:line="320" w:lineRule="exac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kern w:val="0"/>
                <w:sz w:val="24"/>
                <w:szCs w:val="24"/>
                <w:lang w:val="en-US" w:eastAsia="zh-CN"/>
              </w:rPr>
              <w:t>两项得分不累加得分。</w:t>
            </w:r>
          </w:p>
        </w:tc>
        <w:tc>
          <w:tcPr>
            <w:tcW w:w="940" w:type="dxa"/>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snapToGrid/>
              <w:spacing w:line="32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10"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snapToGrid/>
              <w:spacing w:line="320" w:lineRule="exact"/>
              <w:ind w:firstLine="480" w:firstLineChars="200"/>
              <w:jc w:val="center"/>
              <w:rPr>
                <w:rFonts w:hint="eastAsia" w:ascii="仿宋_GB2312" w:hAnsi="仿宋_GB2312" w:eastAsia="仿宋_GB2312" w:cs="仿宋_GB2312"/>
                <w:color w:val="000000"/>
                <w:sz w:val="24"/>
                <w:szCs w:val="24"/>
              </w:rPr>
            </w:pPr>
          </w:p>
        </w:tc>
        <w:tc>
          <w:tcPr>
            <w:tcW w:w="924"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snapToGrid/>
              <w:spacing w:line="320" w:lineRule="exact"/>
              <w:jc w:val="center"/>
              <w:rPr>
                <w:rFonts w:hint="eastAsia" w:ascii="仿宋_GB2312" w:hAnsi="仿宋_GB2312" w:eastAsia="仿宋_GB2312" w:cs="仿宋_GB2312"/>
                <w:color w:val="000000"/>
                <w:sz w:val="24"/>
                <w:szCs w:val="24"/>
              </w:rPr>
            </w:pPr>
          </w:p>
        </w:tc>
        <w:tc>
          <w:tcPr>
            <w:tcW w:w="68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spacing w:line="32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根据《档案保管外包服务管理规范》（DA/T67-2017）规定：</w:t>
            </w:r>
          </w:p>
          <w:p>
            <w:pPr>
              <w:pageBreakBefore w:val="0"/>
              <w:kinsoku/>
              <w:wordWrap/>
              <w:overflowPunct/>
              <w:topLinePunct w:val="0"/>
              <w:autoSpaceDE/>
              <w:autoSpaceDN/>
              <w:bidi w:val="0"/>
              <w:snapToGrid/>
              <w:spacing w:line="32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供应商在项目实施地档案库房为单独楼栋，无其他混杂用房的得5分，与其他单位共处一栋建筑物，但与其他单位界限分明相互独立，不存在公共区得2分，与其他单位混用不得分。</w:t>
            </w:r>
          </w:p>
          <w:p>
            <w:pPr>
              <w:pageBreakBefore w:val="0"/>
              <w:kinsoku/>
              <w:wordWrap/>
              <w:overflowPunct/>
              <w:topLinePunct w:val="0"/>
              <w:autoSpaceDE/>
              <w:autoSpaceDN/>
              <w:bidi w:val="0"/>
              <w:snapToGrid/>
              <w:spacing w:line="32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kern w:val="0"/>
                <w:sz w:val="24"/>
                <w:szCs w:val="24"/>
              </w:rPr>
              <w:t>证明材料：需同时提供①库房产权证明及对应的独立栋（楼盘表）证明②库房平面布局图。缺项或不满足要求不得分。</w:t>
            </w:r>
          </w:p>
        </w:tc>
        <w:tc>
          <w:tcPr>
            <w:tcW w:w="940" w:type="dxa"/>
            <w:tcBorders>
              <w:left w:val="single" w:color="auto" w:sz="4" w:space="0"/>
              <w:right w:val="single" w:color="auto" w:sz="4" w:space="0"/>
            </w:tcBorders>
            <w:noWrap w:val="0"/>
            <w:vAlign w:val="center"/>
          </w:tcPr>
          <w:p>
            <w:pPr>
              <w:pageBreakBefore w:val="0"/>
              <w:kinsoku/>
              <w:wordWrap/>
              <w:overflowPunct/>
              <w:topLinePunct w:val="0"/>
              <w:autoSpaceDE/>
              <w:autoSpaceDN/>
              <w:bidi w:val="0"/>
              <w:snapToGrid/>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10"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snapToGrid/>
              <w:spacing w:line="320" w:lineRule="exact"/>
              <w:ind w:firstLine="480" w:firstLineChars="200"/>
              <w:jc w:val="center"/>
              <w:rPr>
                <w:rFonts w:hint="eastAsia" w:ascii="仿宋_GB2312" w:hAnsi="仿宋_GB2312" w:eastAsia="仿宋_GB2312" w:cs="仿宋_GB2312"/>
                <w:color w:val="000000"/>
                <w:sz w:val="24"/>
                <w:szCs w:val="24"/>
              </w:rPr>
            </w:pPr>
          </w:p>
        </w:tc>
        <w:tc>
          <w:tcPr>
            <w:tcW w:w="924"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snapToGrid/>
              <w:spacing w:line="320" w:lineRule="exact"/>
              <w:jc w:val="center"/>
              <w:rPr>
                <w:rFonts w:hint="eastAsia" w:ascii="仿宋_GB2312" w:hAnsi="仿宋_GB2312" w:eastAsia="仿宋_GB2312" w:cs="仿宋_GB2312"/>
                <w:color w:val="000000"/>
                <w:sz w:val="24"/>
                <w:szCs w:val="24"/>
              </w:rPr>
            </w:pPr>
          </w:p>
        </w:tc>
        <w:tc>
          <w:tcPr>
            <w:tcW w:w="683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napToGrid/>
              <w:spacing w:line="320" w:lineRule="exact"/>
              <w:ind w:right="40" w:rightChars="19"/>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供应商档案库房安装满足采购需求容量的档案密集架的得</w:t>
            </w:r>
            <w:r>
              <w:rPr>
                <w:rFonts w:hint="eastAsia" w:ascii="仿宋_GB2312" w:hAnsi="仿宋_GB2312" w:eastAsia="仿宋_GB2312" w:cs="仿宋_GB2312"/>
                <w:kern w:val="0"/>
                <w:sz w:val="24"/>
                <w:szCs w:val="24"/>
                <w:lang w:val="en-US" w:eastAsia="zh-CN"/>
              </w:rPr>
              <w:t>6</w:t>
            </w:r>
            <w:r>
              <w:rPr>
                <w:rFonts w:hint="eastAsia" w:ascii="仿宋_GB2312" w:hAnsi="仿宋_GB2312" w:eastAsia="仿宋_GB2312" w:cs="仿宋_GB2312"/>
                <w:kern w:val="0"/>
                <w:sz w:val="24"/>
                <w:szCs w:val="24"/>
              </w:rPr>
              <w:t>分；安装满足采购需求容量的铁制档案柜的得</w:t>
            </w:r>
            <w:r>
              <w:rPr>
                <w:rFonts w:hint="eastAsia" w:ascii="仿宋_GB2312" w:hAnsi="仿宋_GB2312" w:eastAsia="仿宋_GB2312" w:cs="仿宋_GB2312"/>
                <w:kern w:val="0"/>
                <w:sz w:val="24"/>
                <w:szCs w:val="24"/>
                <w:lang w:val="en-US" w:eastAsia="zh-CN"/>
              </w:rPr>
              <w:t>3</w:t>
            </w:r>
            <w:r>
              <w:rPr>
                <w:rFonts w:hint="eastAsia" w:ascii="仿宋_GB2312" w:hAnsi="仿宋_GB2312" w:eastAsia="仿宋_GB2312" w:cs="仿宋_GB2312"/>
                <w:kern w:val="0"/>
                <w:sz w:val="24"/>
                <w:szCs w:val="24"/>
              </w:rPr>
              <w:t>分。</w:t>
            </w:r>
          </w:p>
          <w:p>
            <w:pPr>
              <w:pageBreakBefore w:val="0"/>
              <w:kinsoku/>
              <w:wordWrap/>
              <w:overflowPunct/>
              <w:topLinePunct w:val="0"/>
              <w:autoSpaceDE/>
              <w:autoSpaceDN/>
              <w:bidi w:val="0"/>
              <w:snapToGrid/>
              <w:spacing w:line="32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kern w:val="0"/>
                <w:sz w:val="24"/>
                <w:szCs w:val="24"/>
              </w:rPr>
              <w:t>证明材料：需同时提供①实景照片②密集架（铁制档案柜）和库房的平面布局图③装具采购合同及对应的发票。缺项或不满足要求不得分。</w:t>
            </w:r>
          </w:p>
        </w:tc>
        <w:tc>
          <w:tcPr>
            <w:tcW w:w="940" w:type="dxa"/>
            <w:tcBorders>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spacing w:line="32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10"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snapToGrid/>
              <w:spacing w:line="320" w:lineRule="exact"/>
              <w:ind w:firstLine="480" w:firstLineChars="200"/>
              <w:jc w:val="center"/>
              <w:rPr>
                <w:rFonts w:hint="eastAsia" w:ascii="仿宋_GB2312" w:hAnsi="仿宋_GB2312" w:eastAsia="仿宋_GB2312" w:cs="仿宋_GB2312"/>
                <w:color w:val="000000"/>
                <w:sz w:val="24"/>
                <w:szCs w:val="24"/>
              </w:rPr>
            </w:pPr>
          </w:p>
        </w:tc>
        <w:tc>
          <w:tcPr>
            <w:tcW w:w="9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spacing w:line="32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应急处置</w:t>
            </w:r>
          </w:p>
        </w:tc>
        <w:tc>
          <w:tcPr>
            <w:tcW w:w="68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spacing w:line="32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供应商制定有完善的管理制度和突发事件处置方案，对下列内容有明确描述：满分</w:t>
            </w: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分</w:t>
            </w:r>
          </w:p>
          <w:p>
            <w:pPr>
              <w:pageBreakBefore w:val="0"/>
              <w:kinsoku/>
              <w:wordWrap/>
              <w:overflowPunct/>
              <w:topLinePunct w:val="0"/>
              <w:autoSpaceDE/>
              <w:autoSpaceDN/>
              <w:bidi w:val="0"/>
              <w:snapToGrid/>
              <w:spacing w:line="32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（1）档案运输、管理突发事件分析；（</w:t>
            </w: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分）</w:t>
            </w:r>
          </w:p>
          <w:p>
            <w:pPr>
              <w:pageBreakBefore w:val="0"/>
              <w:kinsoku/>
              <w:wordWrap/>
              <w:overflowPunct/>
              <w:topLinePunct w:val="0"/>
              <w:autoSpaceDE/>
              <w:autoSpaceDN/>
              <w:bidi w:val="0"/>
              <w:snapToGrid/>
              <w:spacing w:line="32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（2）档案运输、管理突发事件处置方案（应包含火灾应急处理、失泄密应急处理）；（</w:t>
            </w: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分）</w:t>
            </w:r>
          </w:p>
          <w:p>
            <w:pPr>
              <w:pageBreakBefore w:val="0"/>
              <w:kinsoku/>
              <w:wordWrap/>
              <w:overflowPunct/>
              <w:topLinePunct w:val="0"/>
              <w:autoSpaceDE/>
              <w:autoSpaceDN/>
              <w:bidi w:val="0"/>
              <w:snapToGrid/>
              <w:spacing w:line="320" w:lineRule="exact"/>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sz w:val="24"/>
                <w:szCs w:val="24"/>
                <w:highlight w:val="none"/>
              </w:rPr>
              <w:t>根据供应商提供的应急预案</w:t>
            </w:r>
            <w:r>
              <w:rPr>
                <w:rFonts w:hint="eastAsia" w:ascii="仿宋_GB2312" w:hAnsi="仿宋_GB2312" w:eastAsia="仿宋_GB2312" w:cs="仿宋_GB2312"/>
                <w:color w:val="000000"/>
                <w:sz w:val="24"/>
                <w:szCs w:val="24"/>
                <w:highlight w:val="none"/>
              </w:rPr>
              <w:t>的</w:t>
            </w:r>
            <w:r>
              <w:rPr>
                <w:rFonts w:hint="eastAsia" w:ascii="仿宋_GB2312" w:hAnsi="仿宋_GB2312" w:eastAsia="仿宋_GB2312" w:cs="仿宋_GB2312"/>
                <w:sz w:val="24"/>
                <w:szCs w:val="24"/>
                <w:highlight w:val="none"/>
              </w:rPr>
              <w:t>上述各项分析及应急方案应答情况进行评分，完全满足上述要求，风险分析及应急措施方案全面、合理的每项得</w:t>
            </w: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分，存在缺陷或缺漏不适用的每项得</w:t>
            </w: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分，未提供的不得分。</w:t>
            </w:r>
          </w:p>
          <w:p>
            <w:pPr>
              <w:pageBreakBefore w:val="0"/>
              <w:kinsoku/>
              <w:wordWrap/>
              <w:overflowPunct/>
              <w:topLinePunct w:val="0"/>
              <w:autoSpaceDE/>
              <w:autoSpaceDN/>
              <w:bidi w:val="0"/>
              <w:snapToGrid/>
              <w:spacing w:line="320" w:lineRule="exact"/>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全面、合理指：</w:t>
            </w:r>
          </w:p>
          <w:p>
            <w:pPr>
              <w:pageBreakBefore w:val="0"/>
              <w:kinsoku/>
              <w:wordWrap/>
              <w:overflowPunct/>
              <w:topLinePunct w:val="0"/>
              <w:autoSpaceDE/>
              <w:autoSpaceDN/>
              <w:bidi w:val="0"/>
              <w:snapToGrid/>
              <w:spacing w:line="32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(1)方案内容对项目实施过程中可能存在风险分析符合本项目实际情况；</w:t>
            </w:r>
          </w:p>
          <w:p>
            <w:pPr>
              <w:pageBreakBefore w:val="0"/>
              <w:kinsoku/>
              <w:wordWrap/>
              <w:overflowPunct/>
              <w:topLinePunct w:val="0"/>
              <w:autoSpaceDE/>
              <w:autoSpaceDN/>
              <w:bidi w:val="0"/>
              <w:snapToGrid/>
              <w:spacing w:line="32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(2)对突发风险提出的措施切实可行、具有针对性，并对因处置不当而产生的损失有具体经济处罚承诺；</w:t>
            </w:r>
          </w:p>
          <w:p>
            <w:pPr>
              <w:pageBreakBefore w:val="0"/>
              <w:kinsoku/>
              <w:wordWrap/>
              <w:overflowPunct/>
              <w:topLinePunct w:val="0"/>
              <w:autoSpaceDE/>
              <w:autoSpaceDN/>
              <w:bidi w:val="0"/>
              <w:snapToGrid/>
              <w:spacing w:line="320" w:lineRule="exact"/>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不适用指：</w:t>
            </w:r>
          </w:p>
          <w:p>
            <w:pPr>
              <w:pageBreakBefore w:val="0"/>
              <w:kinsoku/>
              <w:wordWrap/>
              <w:overflowPunct/>
              <w:topLinePunct w:val="0"/>
              <w:autoSpaceDE/>
              <w:autoSpaceDN/>
              <w:bidi w:val="0"/>
              <w:snapToGrid/>
              <w:spacing w:line="32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(1)风险分析不够细致全面，与事实情况不相符；</w:t>
            </w:r>
          </w:p>
          <w:p>
            <w:pPr>
              <w:pageBreakBefore w:val="0"/>
              <w:kinsoku/>
              <w:wordWrap/>
              <w:overflowPunct/>
              <w:topLinePunct w:val="0"/>
              <w:autoSpaceDE/>
              <w:autoSpaceDN/>
              <w:bidi w:val="0"/>
              <w:snapToGrid/>
              <w:spacing w:line="32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(2)对达到质量目标提出的措施有欠缺或表述不够清晰，并对达不到目标无具体经济处罚承诺，</w:t>
            </w:r>
          </w:p>
          <w:p>
            <w:pPr>
              <w:pageBreakBefore w:val="0"/>
              <w:kinsoku/>
              <w:wordWrap/>
              <w:overflowPunct/>
              <w:topLinePunct w:val="0"/>
              <w:autoSpaceDE/>
              <w:autoSpaceDN/>
              <w:bidi w:val="0"/>
              <w:snapToGrid/>
              <w:spacing w:line="32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(3)未展现供应商针对本项目的优势及特色。</w:t>
            </w:r>
          </w:p>
          <w:p>
            <w:pPr>
              <w:pageBreakBefore w:val="0"/>
              <w:kinsoku/>
              <w:wordWrap/>
              <w:overflowPunct/>
              <w:topLinePunct w:val="0"/>
              <w:autoSpaceDE/>
              <w:autoSpaceDN/>
              <w:bidi w:val="0"/>
              <w:snapToGrid/>
              <w:spacing w:line="320" w:lineRule="exact"/>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b/>
                <w:bCs/>
                <w:sz w:val="24"/>
                <w:szCs w:val="24"/>
                <w:highlight w:val="none"/>
              </w:rPr>
              <w:t>缺陷指：</w:t>
            </w:r>
            <w:r>
              <w:rPr>
                <w:rFonts w:hint="eastAsia" w:ascii="仿宋_GB2312" w:hAnsi="仿宋_GB2312" w:eastAsia="仿宋_GB2312" w:cs="仿宋_GB2312"/>
                <w:sz w:val="24"/>
                <w:szCs w:val="24"/>
                <w:highlight w:val="none"/>
              </w:rPr>
              <w:t>除上述不“全面、合理”、“不适用”外的未满足要求各种的情况。</w:t>
            </w:r>
          </w:p>
        </w:tc>
        <w:tc>
          <w:tcPr>
            <w:tcW w:w="940" w:type="dxa"/>
            <w:tcBorders>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spacing w:line="32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10" w:type="dxa"/>
            <w:vMerge w:val="continue"/>
            <w:tcBorders>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spacing w:line="320" w:lineRule="exact"/>
              <w:ind w:firstLine="480" w:firstLineChars="200"/>
              <w:jc w:val="center"/>
              <w:rPr>
                <w:rFonts w:hint="eastAsia" w:ascii="仿宋_GB2312" w:hAnsi="仿宋_GB2312" w:eastAsia="仿宋_GB2312" w:cs="仿宋_GB2312"/>
                <w:color w:val="000000"/>
                <w:sz w:val="24"/>
                <w:szCs w:val="24"/>
              </w:rPr>
            </w:pPr>
          </w:p>
        </w:tc>
        <w:tc>
          <w:tcPr>
            <w:tcW w:w="9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spacing w:line="32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档案查询利用服务</w:t>
            </w:r>
          </w:p>
        </w:tc>
        <w:tc>
          <w:tcPr>
            <w:tcW w:w="68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spacing w:line="320" w:lineRule="exact"/>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highlight w:val="none"/>
                <w:lang w:bidi="ar"/>
              </w:rPr>
              <w:t>根据</w:t>
            </w:r>
            <w:r>
              <w:rPr>
                <w:rFonts w:hint="eastAsia" w:ascii="仿宋_GB2312" w:hAnsi="仿宋_GB2312" w:eastAsia="仿宋_GB2312" w:cs="仿宋_GB2312"/>
                <w:sz w:val="24"/>
                <w:szCs w:val="24"/>
                <w:highlight w:val="none"/>
              </w:rPr>
              <w:t>供应商</w:t>
            </w:r>
            <w:r>
              <w:rPr>
                <w:rFonts w:hint="eastAsia" w:ascii="仿宋_GB2312" w:hAnsi="仿宋_GB2312" w:eastAsia="仿宋_GB2312" w:cs="仿宋_GB2312"/>
                <w:kern w:val="0"/>
                <w:sz w:val="24"/>
                <w:szCs w:val="24"/>
                <w:highlight w:val="none"/>
                <w:lang w:bidi="ar"/>
              </w:rPr>
              <w:t>及时为采购人提供实体档案递送的服务情况进行评审：</w:t>
            </w:r>
            <w:r>
              <w:rPr>
                <w:rFonts w:hint="eastAsia" w:ascii="仿宋_GB2312" w:hAnsi="仿宋_GB2312" w:eastAsia="仿宋_GB2312" w:cs="仿宋_GB2312"/>
                <w:kern w:val="0"/>
                <w:sz w:val="24"/>
                <w:szCs w:val="24"/>
                <w:lang w:bidi="ar"/>
              </w:rPr>
              <w:t>科学合理、专业性强得</w:t>
            </w:r>
            <w:r>
              <w:rPr>
                <w:rFonts w:hint="eastAsia" w:ascii="仿宋_GB2312" w:hAnsi="仿宋_GB2312" w:eastAsia="仿宋_GB2312" w:cs="仿宋_GB2312"/>
                <w:kern w:val="0"/>
                <w:sz w:val="24"/>
                <w:szCs w:val="24"/>
                <w:lang w:val="en-US" w:eastAsia="zh-CN" w:bidi="ar"/>
              </w:rPr>
              <w:t>5</w:t>
            </w:r>
            <w:r>
              <w:rPr>
                <w:rFonts w:hint="eastAsia" w:ascii="仿宋_GB2312" w:hAnsi="仿宋_GB2312" w:eastAsia="仿宋_GB2312" w:cs="仿宋_GB2312"/>
                <w:kern w:val="0"/>
                <w:sz w:val="24"/>
                <w:szCs w:val="24"/>
                <w:lang w:bidi="ar"/>
              </w:rPr>
              <w:t>分；基本可行得</w:t>
            </w:r>
            <w:r>
              <w:rPr>
                <w:rFonts w:hint="eastAsia" w:ascii="仿宋_GB2312" w:hAnsi="仿宋_GB2312" w:eastAsia="仿宋_GB2312" w:cs="仿宋_GB2312"/>
                <w:kern w:val="0"/>
                <w:sz w:val="24"/>
                <w:szCs w:val="24"/>
                <w:lang w:val="en-US" w:eastAsia="zh-CN" w:bidi="ar"/>
              </w:rPr>
              <w:t>3</w:t>
            </w:r>
            <w:r>
              <w:rPr>
                <w:rFonts w:hint="eastAsia" w:ascii="仿宋_GB2312" w:hAnsi="仿宋_GB2312" w:eastAsia="仿宋_GB2312" w:cs="仿宋_GB2312"/>
                <w:kern w:val="0"/>
                <w:sz w:val="24"/>
                <w:szCs w:val="24"/>
                <w:lang w:bidi="ar"/>
              </w:rPr>
              <w:t>分；未提供的不得分。</w:t>
            </w:r>
          </w:p>
          <w:p>
            <w:pPr>
              <w:pageBreakBefore w:val="0"/>
              <w:kinsoku/>
              <w:wordWrap/>
              <w:overflowPunct/>
              <w:topLinePunct w:val="0"/>
              <w:autoSpaceDE/>
              <w:autoSpaceDN/>
              <w:bidi w:val="0"/>
              <w:snapToGrid/>
              <w:spacing w:line="32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科学合理指：</w:t>
            </w:r>
          </w:p>
          <w:p>
            <w:pPr>
              <w:pageBreakBefore w:val="0"/>
              <w:kinsoku/>
              <w:wordWrap/>
              <w:overflowPunct/>
              <w:topLinePunct w:val="0"/>
              <w:autoSpaceDE/>
              <w:autoSpaceDN/>
              <w:bidi w:val="0"/>
              <w:snapToGrid/>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(1)方案内容完全符合本项目实际情况；</w:t>
            </w:r>
          </w:p>
          <w:p>
            <w:pPr>
              <w:pageBreakBefore w:val="0"/>
              <w:kinsoku/>
              <w:wordWrap/>
              <w:overflowPunct/>
              <w:topLinePunct w:val="0"/>
              <w:autoSpaceDE/>
              <w:autoSpaceDN/>
              <w:bidi w:val="0"/>
              <w:snapToGrid/>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(2)准确把握项目工作实施思路，并分析项目实施过程中的实际情况并提出合理化建议及措施；</w:t>
            </w:r>
          </w:p>
          <w:p>
            <w:pPr>
              <w:pageBreakBefore w:val="0"/>
              <w:kinsoku/>
              <w:wordWrap/>
              <w:overflowPunct/>
              <w:topLinePunct w:val="0"/>
              <w:autoSpaceDE/>
              <w:autoSpaceDN/>
              <w:bidi w:val="0"/>
              <w:snapToGrid/>
              <w:spacing w:line="32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基本可行指：</w:t>
            </w:r>
          </w:p>
          <w:p>
            <w:pPr>
              <w:pageBreakBefore w:val="0"/>
              <w:kinsoku/>
              <w:wordWrap/>
              <w:overflowPunct/>
              <w:topLinePunct w:val="0"/>
              <w:autoSpaceDE/>
              <w:autoSpaceDN/>
              <w:bidi w:val="0"/>
              <w:snapToGrid/>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(1)风险分析不够细致全面，与事实情况不相符；</w:t>
            </w:r>
          </w:p>
          <w:p>
            <w:pPr>
              <w:pageBreakBefore w:val="0"/>
              <w:kinsoku/>
              <w:wordWrap/>
              <w:overflowPunct/>
              <w:topLinePunct w:val="0"/>
              <w:autoSpaceDE/>
              <w:autoSpaceDN/>
              <w:bidi w:val="0"/>
              <w:snapToGrid/>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(2)对达到质量目标提出的措施有欠缺或表述不够清晰，并对达不到目标无具体经济处罚承诺，</w:t>
            </w:r>
          </w:p>
          <w:p>
            <w:pPr>
              <w:pageBreakBefore w:val="0"/>
              <w:kinsoku/>
              <w:wordWrap/>
              <w:overflowPunct/>
              <w:topLinePunct w:val="0"/>
              <w:autoSpaceDE/>
              <w:autoSpaceDN/>
              <w:bidi w:val="0"/>
              <w:snapToGrid/>
              <w:spacing w:line="320" w:lineRule="exact"/>
              <w:jc w:val="left"/>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rPr>
              <w:t>(3)未展现供应商针对本项目的优势及特色。</w:t>
            </w:r>
          </w:p>
        </w:tc>
        <w:tc>
          <w:tcPr>
            <w:tcW w:w="940" w:type="dxa"/>
            <w:tcBorders>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spacing w:line="32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10" w:type="dxa"/>
            <w:vMerge w:val="restart"/>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snapToGrid/>
              <w:spacing w:line="32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商务</w:t>
            </w:r>
          </w:p>
          <w:p>
            <w:pPr>
              <w:pageBreakBefore w:val="0"/>
              <w:kinsoku/>
              <w:wordWrap/>
              <w:overflowPunct/>
              <w:topLinePunct w:val="0"/>
              <w:autoSpaceDE/>
              <w:autoSpaceDN/>
              <w:bidi w:val="0"/>
              <w:snapToGrid/>
              <w:spacing w:line="32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部分</w:t>
            </w:r>
          </w:p>
          <w:p>
            <w:pPr>
              <w:pageBreakBefore w:val="0"/>
              <w:kinsoku/>
              <w:wordWrap/>
              <w:overflowPunct/>
              <w:topLinePunct w:val="0"/>
              <w:autoSpaceDE/>
              <w:autoSpaceDN/>
              <w:bidi w:val="0"/>
              <w:snapToGrid/>
              <w:spacing w:line="320" w:lineRule="exact"/>
              <w:ind w:firstLine="480" w:firstLineChars="200"/>
              <w:jc w:val="center"/>
              <w:rPr>
                <w:rFonts w:hint="eastAsia" w:ascii="仿宋_GB2312" w:hAnsi="仿宋_GB2312" w:eastAsia="仿宋_GB2312" w:cs="仿宋_GB2312"/>
                <w:color w:val="000000"/>
                <w:sz w:val="24"/>
                <w:szCs w:val="24"/>
              </w:rPr>
            </w:pPr>
          </w:p>
          <w:p>
            <w:pPr>
              <w:pStyle w:val="5"/>
              <w:pageBreakBefore w:val="0"/>
              <w:kinsoku/>
              <w:wordWrap/>
              <w:overflowPunct/>
              <w:topLinePunct w:val="0"/>
              <w:autoSpaceDE/>
              <w:autoSpaceDN/>
              <w:bidi w:val="0"/>
              <w:snapToGrid/>
              <w:spacing w:line="320" w:lineRule="exact"/>
              <w:ind w:firstLine="560"/>
              <w:jc w:val="center"/>
              <w:rPr>
                <w:rFonts w:hint="eastAsia" w:ascii="仿宋_GB2312" w:hAnsi="仿宋_GB2312" w:eastAsia="仿宋_GB2312" w:cs="仿宋_GB2312"/>
                <w:sz w:val="24"/>
                <w:szCs w:val="24"/>
              </w:rPr>
            </w:pPr>
          </w:p>
        </w:tc>
        <w:tc>
          <w:tcPr>
            <w:tcW w:w="924" w:type="dxa"/>
            <w:vMerge w:val="restart"/>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snapToGrid/>
              <w:spacing w:line="32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履约能力</w:t>
            </w:r>
          </w:p>
        </w:tc>
        <w:tc>
          <w:tcPr>
            <w:tcW w:w="68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供应商具有有效的环境管理体系认证证书的得2分；</w:t>
            </w:r>
          </w:p>
          <w:p>
            <w:pPr>
              <w:pageBreakBefore w:val="0"/>
              <w:kinsoku/>
              <w:wordWrap/>
              <w:overflowPunct/>
              <w:topLinePunct w:val="0"/>
              <w:autoSpaceDE/>
              <w:autoSpaceDN/>
              <w:bidi w:val="0"/>
              <w:snapToGrid/>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供应商具有有效的质量管理体系认证证书的得2分；</w:t>
            </w:r>
          </w:p>
          <w:p>
            <w:pPr>
              <w:pageBreakBefore w:val="0"/>
              <w:kinsoku/>
              <w:wordWrap/>
              <w:overflowPunct/>
              <w:topLinePunct w:val="0"/>
              <w:autoSpaceDE/>
              <w:autoSpaceDN/>
              <w:bidi w:val="0"/>
              <w:snapToGrid/>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供应商具有有效的职业健康安全管理体系认证证书的得2分；</w:t>
            </w:r>
          </w:p>
          <w:p>
            <w:pPr>
              <w:pageBreakBefore w:val="0"/>
              <w:kinsoku/>
              <w:wordWrap/>
              <w:overflowPunct/>
              <w:topLinePunct w:val="0"/>
              <w:autoSpaceDE/>
              <w:autoSpaceDN/>
              <w:bidi w:val="0"/>
              <w:snapToGrid/>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供应商具有有效的诚信管理体系认证证书的得2分；</w:t>
            </w:r>
          </w:p>
          <w:p>
            <w:pPr>
              <w:pageBreakBefore w:val="0"/>
              <w:kinsoku/>
              <w:wordWrap/>
              <w:overflowPunct/>
              <w:topLinePunct w:val="0"/>
              <w:autoSpaceDE/>
              <w:autoSpaceDN/>
              <w:bidi w:val="0"/>
              <w:snapToGrid/>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供应商具有有效的售后服务认证证书的得2分；</w:t>
            </w:r>
          </w:p>
          <w:p>
            <w:pPr>
              <w:pageBreakBefore w:val="0"/>
              <w:kinsoku/>
              <w:wordWrap/>
              <w:overflowPunct/>
              <w:topLinePunct w:val="0"/>
              <w:autoSpaceDE/>
              <w:autoSpaceDN/>
              <w:bidi w:val="0"/>
              <w:snapToGrid/>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供应商具有有效的信息安全管理体系认证证书的得2分；</w:t>
            </w:r>
          </w:p>
          <w:p>
            <w:pPr>
              <w:pageBreakBefore w:val="0"/>
              <w:kinsoku/>
              <w:wordWrap/>
              <w:overflowPunct/>
              <w:topLinePunct w:val="0"/>
              <w:autoSpaceDE/>
              <w:autoSpaceDN/>
              <w:bidi w:val="0"/>
              <w:snapToGrid/>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证书认证内容与档案寄存、档案托管服务相关</w:t>
            </w:r>
          </w:p>
          <w:p>
            <w:pPr>
              <w:pageBreakBefore w:val="0"/>
              <w:kinsoku/>
              <w:wordWrap/>
              <w:overflowPunct/>
              <w:topLinePunct w:val="0"/>
              <w:autoSpaceDE/>
              <w:autoSpaceDN/>
              <w:bidi w:val="0"/>
              <w:snapToGrid/>
              <w:spacing w:line="32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证明材料 ：提供在“全国认证认可信息公共服务平台”（http://cx.cnca.cn/CertECloud/index/index/page）的认证体系统查询结果截图，材料不全、证书无效或未提供的不得分。</w:t>
            </w:r>
          </w:p>
        </w:tc>
        <w:tc>
          <w:tcPr>
            <w:tcW w:w="9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10"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snapToGrid/>
              <w:spacing w:line="320" w:lineRule="exact"/>
              <w:ind w:firstLine="480" w:firstLineChars="200"/>
              <w:jc w:val="center"/>
              <w:rPr>
                <w:rFonts w:hint="eastAsia" w:ascii="仿宋_GB2312" w:hAnsi="仿宋_GB2312" w:eastAsia="仿宋_GB2312" w:cs="仿宋_GB2312"/>
                <w:color w:val="000000"/>
                <w:sz w:val="24"/>
                <w:szCs w:val="24"/>
              </w:rPr>
            </w:pPr>
          </w:p>
        </w:tc>
        <w:tc>
          <w:tcPr>
            <w:tcW w:w="924"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snapToGrid/>
              <w:spacing w:line="320" w:lineRule="exact"/>
              <w:jc w:val="center"/>
              <w:rPr>
                <w:rFonts w:hint="eastAsia" w:ascii="仿宋_GB2312" w:hAnsi="仿宋_GB2312" w:eastAsia="仿宋_GB2312" w:cs="仿宋_GB2312"/>
                <w:color w:val="000000"/>
                <w:sz w:val="24"/>
                <w:szCs w:val="24"/>
              </w:rPr>
            </w:pPr>
          </w:p>
        </w:tc>
        <w:tc>
          <w:tcPr>
            <w:tcW w:w="68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供应商具备档案库房信息化管理技术研发能力，能够更好的履约完成本项目，</w:t>
            </w:r>
            <w:r>
              <w:rPr>
                <w:rFonts w:hint="eastAsia" w:ascii="仿宋_GB2312" w:hAnsi="仿宋_GB2312" w:eastAsia="仿宋_GB2312" w:cs="仿宋_GB2312"/>
                <w:sz w:val="24"/>
                <w:szCs w:val="24"/>
                <w:lang w:val="en-US" w:eastAsia="zh-CN"/>
              </w:rPr>
              <w:t>提供相关</w:t>
            </w:r>
            <w:r>
              <w:rPr>
                <w:rFonts w:hint="eastAsia" w:ascii="仿宋_GB2312" w:hAnsi="仿宋_GB2312" w:eastAsia="仿宋_GB2312" w:cs="仿宋_GB2312"/>
                <w:sz w:val="24"/>
                <w:szCs w:val="24"/>
              </w:rPr>
              <w:t>的软件著作权证书，每项得2分，满分8分：</w:t>
            </w:r>
          </w:p>
          <w:p>
            <w:pPr>
              <w:pageBreakBefore w:val="0"/>
              <w:kinsoku/>
              <w:wordWrap/>
              <w:overflowPunct/>
              <w:topLinePunct w:val="0"/>
              <w:autoSpaceDE/>
              <w:autoSpaceDN/>
              <w:bidi w:val="0"/>
              <w:snapToGrid/>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档案库房综合管理；</w:t>
            </w:r>
          </w:p>
          <w:p>
            <w:pPr>
              <w:pageBreakBefore w:val="0"/>
              <w:kinsoku/>
              <w:wordWrap/>
              <w:overflowPunct/>
              <w:topLinePunct w:val="0"/>
              <w:autoSpaceDE/>
              <w:autoSpaceDN/>
              <w:bidi w:val="0"/>
              <w:snapToGrid/>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2．档案库房监控管理；</w:t>
            </w:r>
          </w:p>
          <w:p>
            <w:pPr>
              <w:pageBreakBefore w:val="0"/>
              <w:kinsoku/>
              <w:wordWrap/>
              <w:overflowPunct/>
              <w:topLinePunct w:val="0"/>
              <w:autoSpaceDE/>
              <w:autoSpaceDN/>
              <w:bidi w:val="0"/>
              <w:snapToGrid/>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档案库房智能监控湿度；</w:t>
            </w:r>
          </w:p>
          <w:p>
            <w:pPr>
              <w:pageBreakBefore w:val="0"/>
              <w:kinsoku/>
              <w:wordWrap/>
              <w:overflowPunct/>
              <w:topLinePunct w:val="0"/>
              <w:autoSpaceDE/>
              <w:autoSpaceDN/>
              <w:bidi w:val="0"/>
              <w:snapToGrid/>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 档案库房物联网消防管理。</w:t>
            </w:r>
          </w:p>
          <w:p>
            <w:pPr>
              <w:pageBreakBefore w:val="0"/>
              <w:kinsoku/>
              <w:wordWrap/>
              <w:overflowPunct/>
              <w:topLinePunct w:val="0"/>
              <w:autoSpaceDE/>
              <w:autoSpaceDN/>
              <w:bidi w:val="0"/>
              <w:snapToGrid/>
              <w:spacing w:line="32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证明材料：提供产品软件著作权证书复印件加盖公章。</w:t>
            </w:r>
          </w:p>
        </w:tc>
        <w:tc>
          <w:tcPr>
            <w:tcW w:w="9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10"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snapToGrid/>
              <w:spacing w:line="320" w:lineRule="exact"/>
              <w:ind w:firstLine="480" w:firstLineChars="200"/>
              <w:jc w:val="center"/>
              <w:rPr>
                <w:rFonts w:hint="eastAsia" w:ascii="仿宋_GB2312" w:hAnsi="仿宋_GB2312" w:eastAsia="仿宋_GB2312" w:cs="仿宋_GB2312"/>
                <w:color w:val="000000"/>
                <w:sz w:val="24"/>
                <w:szCs w:val="24"/>
              </w:rPr>
            </w:pPr>
          </w:p>
        </w:tc>
        <w:tc>
          <w:tcPr>
            <w:tcW w:w="924" w:type="dxa"/>
            <w:vMerge w:val="continue"/>
            <w:tcBorders>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spacing w:line="320" w:lineRule="exact"/>
              <w:jc w:val="center"/>
              <w:rPr>
                <w:rFonts w:hint="eastAsia" w:ascii="仿宋_GB2312" w:hAnsi="仿宋_GB2312" w:eastAsia="仿宋_GB2312" w:cs="仿宋_GB2312"/>
                <w:color w:val="000000"/>
                <w:sz w:val="24"/>
                <w:szCs w:val="24"/>
              </w:rPr>
            </w:pPr>
          </w:p>
        </w:tc>
        <w:tc>
          <w:tcPr>
            <w:tcW w:w="68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spacing w:line="320" w:lineRule="exact"/>
              <w:jc w:val="left"/>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val="en-US" w:eastAsia="zh-CN" w:bidi="ar"/>
              </w:rPr>
              <w:t>托管</w:t>
            </w:r>
            <w:r>
              <w:rPr>
                <w:rFonts w:hint="eastAsia" w:ascii="仿宋_GB2312" w:hAnsi="仿宋_GB2312" w:eastAsia="仿宋_GB2312" w:cs="仿宋_GB2312"/>
                <w:color w:val="000000"/>
                <w:kern w:val="0"/>
                <w:sz w:val="24"/>
                <w:szCs w:val="24"/>
                <w:highlight w:val="none"/>
                <w:lang w:eastAsia="zh-CN" w:bidi="ar"/>
              </w:rPr>
              <w:t>档案需</w:t>
            </w:r>
            <w:r>
              <w:rPr>
                <w:rFonts w:hint="eastAsia" w:ascii="仿宋_GB2312" w:hAnsi="仿宋_GB2312" w:eastAsia="仿宋_GB2312" w:cs="仿宋_GB2312"/>
                <w:color w:val="000000"/>
                <w:kern w:val="0"/>
                <w:sz w:val="24"/>
                <w:szCs w:val="24"/>
                <w:highlight w:val="none"/>
                <w:lang w:val="en-US" w:eastAsia="zh-CN" w:bidi="ar"/>
              </w:rPr>
              <w:t>进行</w:t>
            </w:r>
            <w:r>
              <w:rPr>
                <w:rFonts w:hint="eastAsia" w:ascii="仿宋_GB2312" w:hAnsi="仿宋_GB2312" w:eastAsia="仿宋_GB2312" w:cs="仿宋_GB2312"/>
                <w:color w:val="000000"/>
                <w:kern w:val="0"/>
                <w:sz w:val="24"/>
                <w:szCs w:val="24"/>
                <w:highlight w:val="none"/>
                <w:lang w:eastAsia="zh-CN" w:bidi="ar"/>
              </w:rPr>
              <w:t>清点、封箱，档案中包含有保密要求的相关资料</w:t>
            </w:r>
            <w:r>
              <w:rPr>
                <w:rFonts w:hint="eastAsia" w:ascii="仿宋_GB2312" w:hAnsi="仿宋_GB2312" w:eastAsia="仿宋_GB2312" w:cs="仿宋_GB2312"/>
                <w:color w:val="000000"/>
                <w:kern w:val="0"/>
                <w:sz w:val="24"/>
                <w:szCs w:val="24"/>
                <w:highlight w:val="none"/>
                <w:lang w:bidi="ar"/>
              </w:rPr>
              <w:t>，供应商具备经年审有效的国家秘密载体印制乙级及以上资质证书的得3分。</w:t>
            </w:r>
          </w:p>
          <w:p>
            <w:pPr>
              <w:pageBreakBefore w:val="0"/>
              <w:kinsoku/>
              <w:wordWrap/>
              <w:overflowPunct/>
              <w:topLinePunct w:val="0"/>
              <w:autoSpaceDE/>
              <w:autoSpaceDN/>
              <w:bidi w:val="0"/>
              <w:snapToGrid/>
              <w:spacing w:line="320" w:lineRule="exact"/>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color w:val="000000"/>
                <w:kern w:val="0"/>
                <w:sz w:val="24"/>
                <w:szCs w:val="24"/>
                <w:highlight w:val="none"/>
                <w:lang w:bidi="ar"/>
              </w:rPr>
              <w:t>证明材料：提供证书复印件。</w:t>
            </w:r>
          </w:p>
        </w:tc>
        <w:tc>
          <w:tcPr>
            <w:tcW w:w="9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spacing w:line="320" w:lineRule="exact"/>
              <w:jc w:val="center"/>
              <w:rPr>
                <w:rFonts w:hint="eastAsia" w:ascii="仿宋_GB2312" w:hAnsi="仿宋_GB2312" w:eastAsia="仿宋_GB2312" w:cs="仿宋_GB2312"/>
                <w:color w:val="000000"/>
                <w:sz w:val="24"/>
                <w:szCs w:val="24"/>
                <w:highlight w:val="yellow"/>
              </w:rPr>
            </w:pPr>
            <w:r>
              <w:rPr>
                <w:rFonts w:hint="eastAsia" w:ascii="仿宋_GB2312" w:hAnsi="仿宋_GB2312" w:eastAsia="仿宋_GB2312" w:cs="仿宋_GB2312"/>
                <w:color w:val="00000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10"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snapToGrid/>
              <w:spacing w:line="320" w:lineRule="exact"/>
              <w:ind w:firstLine="480" w:firstLineChars="200"/>
              <w:jc w:val="center"/>
              <w:rPr>
                <w:rFonts w:hint="eastAsia" w:ascii="仿宋_GB2312" w:hAnsi="仿宋_GB2312" w:eastAsia="仿宋_GB2312" w:cs="仿宋_GB2312"/>
                <w:color w:val="000000"/>
                <w:sz w:val="24"/>
                <w:szCs w:val="24"/>
              </w:rPr>
            </w:pPr>
          </w:p>
        </w:tc>
        <w:tc>
          <w:tcPr>
            <w:tcW w:w="924" w:type="dxa"/>
            <w:tcBorders>
              <w:left w:val="single" w:color="auto" w:sz="4" w:space="0"/>
              <w:right w:val="single" w:color="auto" w:sz="4" w:space="0"/>
            </w:tcBorders>
            <w:noWrap w:val="0"/>
            <w:vAlign w:val="center"/>
          </w:tcPr>
          <w:p>
            <w:pPr>
              <w:pageBreakBefore w:val="0"/>
              <w:kinsoku/>
              <w:wordWrap/>
              <w:overflowPunct/>
              <w:topLinePunct w:val="0"/>
              <w:autoSpaceDE/>
              <w:autoSpaceDN/>
              <w:bidi w:val="0"/>
              <w:snapToGrid/>
              <w:spacing w:line="320" w:lineRule="exact"/>
              <w:ind w:left="0" w:leftChars="0"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类似业绩</w:t>
            </w:r>
          </w:p>
        </w:tc>
        <w:tc>
          <w:tcPr>
            <w:tcW w:w="683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spacing w:line="320" w:lineRule="exact"/>
              <w:jc w:val="left"/>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供应商提供近自2020年1月1日以来承担过的相关业绩，每提供一个得</w:t>
            </w:r>
            <w:r>
              <w:rPr>
                <w:rFonts w:hint="eastAsia" w:ascii="仿宋_GB2312" w:hAnsi="仿宋_GB2312" w:eastAsia="仿宋_GB2312" w:cs="仿宋_GB2312"/>
                <w:kern w:val="0"/>
                <w:sz w:val="24"/>
                <w:szCs w:val="24"/>
                <w:lang w:val="en-US" w:eastAsia="zh-CN" w:bidi="ar"/>
              </w:rPr>
              <w:t>2</w:t>
            </w:r>
            <w:r>
              <w:rPr>
                <w:rFonts w:hint="eastAsia" w:ascii="仿宋_GB2312" w:hAnsi="仿宋_GB2312" w:eastAsia="仿宋_GB2312" w:cs="仿宋_GB2312"/>
                <w:kern w:val="0"/>
                <w:sz w:val="24"/>
                <w:szCs w:val="24"/>
                <w:lang w:bidi="ar"/>
              </w:rPr>
              <w:t>分，最多得</w:t>
            </w:r>
            <w:r>
              <w:rPr>
                <w:rFonts w:hint="eastAsia" w:ascii="仿宋_GB2312" w:hAnsi="仿宋_GB2312" w:eastAsia="仿宋_GB2312" w:cs="仿宋_GB2312"/>
                <w:kern w:val="0"/>
                <w:sz w:val="24"/>
                <w:szCs w:val="24"/>
                <w:lang w:val="en-US" w:eastAsia="zh-CN" w:bidi="ar"/>
              </w:rPr>
              <w:t>6</w:t>
            </w:r>
            <w:r>
              <w:rPr>
                <w:rFonts w:hint="eastAsia" w:ascii="仿宋_GB2312" w:hAnsi="仿宋_GB2312" w:eastAsia="仿宋_GB2312" w:cs="仿宋_GB2312"/>
                <w:kern w:val="0"/>
                <w:sz w:val="24"/>
                <w:szCs w:val="24"/>
                <w:lang w:bidi="ar"/>
              </w:rPr>
              <w:t>分。</w:t>
            </w:r>
          </w:p>
          <w:p>
            <w:pPr>
              <w:pageBreakBefore w:val="0"/>
              <w:kinsoku/>
              <w:wordWrap/>
              <w:overflowPunct/>
              <w:topLinePunct w:val="0"/>
              <w:autoSpaceDE/>
              <w:autoSpaceDN/>
              <w:bidi w:val="0"/>
              <w:snapToGrid/>
              <w:spacing w:line="320" w:lineRule="exact"/>
              <w:jc w:val="left"/>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类似业绩指：档案托管或档案寄存项目</w:t>
            </w:r>
          </w:p>
          <w:p>
            <w:pPr>
              <w:pageBreakBefore w:val="0"/>
              <w:kinsoku/>
              <w:wordWrap/>
              <w:overflowPunct/>
              <w:topLinePunct w:val="0"/>
              <w:autoSpaceDE/>
              <w:autoSpaceDN/>
              <w:bidi w:val="0"/>
              <w:snapToGrid/>
              <w:spacing w:line="320" w:lineRule="exact"/>
              <w:jc w:val="left"/>
              <w:rPr>
                <w:rFonts w:hint="eastAsia"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证明材料：需提供项目合同关键页或中标通知书，否则不得分。</w:t>
            </w:r>
          </w:p>
        </w:tc>
        <w:tc>
          <w:tcPr>
            <w:tcW w:w="9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napToGrid/>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textAlignment w:val="auto"/>
        <w:rPr>
          <w:rFonts w:hint="default" w:ascii="仿宋_GB2312" w:hAnsi="仿宋" w:eastAsia="仿宋_GB2312" w:cs="仿宋"/>
          <w:sz w:val="32"/>
          <w:szCs w:val="32"/>
          <w:lang w:val="en-US" w:eastAsia="zh-CN"/>
        </w:rPr>
      </w:pPr>
    </w:p>
    <w:p>
      <w:bookmarkStart w:id="0" w:name="_GoBack"/>
      <w:bookmarkEnd w:id="0"/>
    </w:p>
    <w:sectPr>
      <w:pgSz w:w="11906" w:h="16838"/>
      <w:pgMar w:top="1701" w:right="1417" w:bottom="141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9C3039"/>
    <w:multiLevelType w:val="multilevel"/>
    <w:tmpl w:val="859C3039"/>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AD37E4"/>
    <w:rsid w:val="37AD3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line="416" w:lineRule="auto"/>
      <w:outlineLvl w:val="1"/>
    </w:pPr>
    <w:rPr>
      <w:rFonts w:ascii="Cambria" w:hAnsi="Cambria"/>
      <w:b/>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annotation text"/>
    <w:basedOn w:val="1"/>
    <w:qFormat/>
    <w:uiPriority w:val="0"/>
  </w:style>
  <w:style w:type="paragraph" w:styleId="4">
    <w:name w:val="Body Text Indent"/>
    <w:basedOn w:val="1"/>
    <w:unhideWhenUsed/>
    <w:qFormat/>
    <w:uiPriority w:val="99"/>
    <w:pPr>
      <w:adjustRightInd w:val="0"/>
      <w:spacing w:line="360" w:lineRule="atLeast"/>
      <w:ind w:firstLine="480"/>
      <w:jc w:val="left"/>
      <w:textAlignment w:val="baseline"/>
    </w:pPr>
    <w:rPr>
      <w:kern w:val="0"/>
      <w:sz w:val="24"/>
    </w:rPr>
  </w:style>
  <w:style w:type="paragraph" w:styleId="5">
    <w:name w:val="Body Text First Indent 2"/>
    <w:basedOn w:val="4"/>
    <w:qFormat/>
    <w:uiPriority w:val="99"/>
    <w:pPr>
      <w:ind w:firstLine="420" w:firstLineChars="200"/>
    </w:pPr>
    <w:rPr>
      <w:rFonts w:ascii="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2023-07-14T07:13:00Z</dcterms:created>
  <dc:creator>wind</dc:creator>
  <cp:lastModifiedBy>wind</cp:lastModifiedBy>
  <dcterms:modified xsi:type="dcterms:W3CDTF">2023-07-14T07:13:41Z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52196060AD9242D38B81A48D5C3B7FAA</vt:lpwstr>
  </property>
</Properties>
</file>